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956" w:rsidRPr="00656F1F" w:rsidRDefault="000D552B">
      <w:pPr>
        <w:jc w:val="center"/>
        <w:rPr>
          <w:b/>
          <w:sz w:val="32"/>
          <w:lang w:val="nb-NO"/>
        </w:rPr>
      </w:pPr>
      <w:r w:rsidRPr="00656F1F">
        <w:rPr>
          <w:b/>
          <w:sz w:val="32"/>
          <w:lang w:val="nb-NO"/>
        </w:rPr>
        <w:t xml:space="preserve">The </w:t>
      </w:r>
      <w:proofErr w:type="spellStart"/>
      <w:r w:rsidRPr="00656F1F">
        <w:rPr>
          <w:b/>
          <w:sz w:val="32"/>
          <w:lang w:val="nb-NO"/>
        </w:rPr>
        <w:t>Antarctic</w:t>
      </w:r>
      <w:proofErr w:type="spellEnd"/>
      <w:r w:rsidRPr="00656F1F">
        <w:rPr>
          <w:b/>
          <w:sz w:val="32"/>
          <w:lang w:val="nb-NO"/>
        </w:rPr>
        <w:t xml:space="preserve"> </w:t>
      </w:r>
      <w:proofErr w:type="spellStart"/>
      <w:r w:rsidRPr="00656F1F">
        <w:rPr>
          <w:b/>
          <w:sz w:val="32"/>
          <w:lang w:val="nb-NO"/>
        </w:rPr>
        <w:t>iceberg</w:t>
      </w:r>
      <w:proofErr w:type="spellEnd"/>
      <w:r w:rsidRPr="00656F1F">
        <w:rPr>
          <w:b/>
          <w:sz w:val="32"/>
          <w:lang w:val="nb-NO"/>
        </w:rPr>
        <w:t xml:space="preserve"> database at Norsk Polarinstitutt</w:t>
      </w:r>
    </w:p>
    <w:p w:rsidR="000D1956" w:rsidRPr="00656F1F" w:rsidRDefault="000D1956">
      <w:pPr>
        <w:jc w:val="center"/>
        <w:rPr>
          <w:sz w:val="24"/>
          <w:lang w:val="nb-NO"/>
        </w:rPr>
      </w:pPr>
    </w:p>
    <w:p w:rsidR="000D1956" w:rsidRPr="00656F1F" w:rsidRDefault="000D552B">
      <w:pPr>
        <w:jc w:val="center"/>
        <w:rPr>
          <w:sz w:val="24"/>
          <w:lang w:val="nb-NO"/>
        </w:rPr>
      </w:pPr>
      <w:r w:rsidRPr="00656F1F">
        <w:rPr>
          <w:sz w:val="24"/>
          <w:lang w:val="nb-NO"/>
        </w:rPr>
        <w:t>by</w:t>
      </w:r>
    </w:p>
    <w:p w:rsidR="000D1956" w:rsidRPr="00656F1F" w:rsidRDefault="000D552B">
      <w:pPr>
        <w:jc w:val="center"/>
        <w:rPr>
          <w:sz w:val="24"/>
          <w:lang w:val="nb-NO"/>
        </w:rPr>
      </w:pPr>
      <w:r w:rsidRPr="00656F1F">
        <w:rPr>
          <w:sz w:val="24"/>
          <w:lang w:val="nb-NO"/>
        </w:rPr>
        <w:t>Olav Orheim</w:t>
      </w:r>
    </w:p>
    <w:p w:rsidR="000D1956" w:rsidRPr="00656F1F" w:rsidRDefault="000D552B">
      <w:pPr>
        <w:pStyle w:val="Heading9"/>
        <w:rPr>
          <w:lang w:val="nb-NO"/>
        </w:rPr>
      </w:pPr>
      <w:r w:rsidRPr="00656F1F">
        <w:rPr>
          <w:lang w:val="nb-NO"/>
        </w:rPr>
        <w:t>Norsk Polarinstitutt</w:t>
      </w:r>
    </w:p>
    <w:p w:rsidR="000D1956" w:rsidRPr="00656F1F" w:rsidRDefault="000D552B">
      <w:pPr>
        <w:jc w:val="center"/>
        <w:rPr>
          <w:sz w:val="24"/>
          <w:lang w:val="nb-NO"/>
        </w:rPr>
      </w:pPr>
      <w:r w:rsidRPr="00656F1F">
        <w:rPr>
          <w:sz w:val="24"/>
          <w:lang w:val="nb-NO"/>
        </w:rPr>
        <w:t xml:space="preserve">9296 Tromsø, </w:t>
      </w:r>
      <w:proofErr w:type="spellStart"/>
      <w:r w:rsidRPr="00656F1F">
        <w:rPr>
          <w:sz w:val="24"/>
          <w:lang w:val="nb-NO"/>
        </w:rPr>
        <w:t>Norway</w:t>
      </w:r>
      <w:proofErr w:type="spellEnd"/>
    </w:p>
    <w:p w:rsidR="000D1956" w:rsidRDefault="000D552B">
      <w:pPr>
        <w:jc w:val="center"/>
        <w:rPr>
          <w:sz w:val="24"/>
        </w:rPr>
      </w:pPr>
      <w:r>
        <w:rPr>
          <w:sz w:val="24"/>
        </w:rPr>
        <w:t>orheim@npolar.no</w:t>
      </w:r>
    </w:p>
    <w:p w:rsidR="000D1956" w:rsidRDefault="000D1956">
      <w:pPr>
        <w:rPr>
          <w:sz w:val="24"/>
        </w:rPr>
      </w:pPr>
    </w:p>
    <w:p w:rsidR="000D1956" w:rsidRDefault="000D1956">
      <w:pPr>
        <w:rPr>
          <w:sz w:val="24"/>
        </w:rPr>
      </w:pPr>
    </w:p>
    <w:p w:rsidR="000D1956" w:rsidRDefault="000D552B">
      <w:pPr>
        <w:pStyle w:val="Heading8"/>
      </w:pPr>
      <w:r>
        <w:t>Summary</w:t>
      </w:r>
    </w:p>
    <w:p w:rsidR="000D1956" w:rsidRDefault="000D1956">
      <w:pPr>
        <w:rPr>
          <w:sz w:val="24"/>
        </w:rPr>
      </w:pPr>
    </w:p>
    <w:p w:rsidR="000D1956" w:rsidRDefault="000D552B">
      <w:pPr>
        <w:rPr>
          <w:sz w:val="24"/>
        </w:rPr>
      </w:pPr>
      <w:r>
        <w:rPr>
          <w:sz w:val="24"/>
        </w:rPr>
        <w:t xml:space="preserve">We initiated a programme for systematic ship-borne collection of Antarctic iceberg data in 1981 following an endorsement by SCAR’s Working Group on Glaciology. Iceberg observations have been recorded by ships cruising Antarctic waters and the data set is administered by the institute, where the data set now is in a Microsoft Access database. In year 2000, the database counts more than 238 000 icebergs from 21 000 individual observations. Of these, 182 000 icebergs have been classified by size into 5 different length categories. After 19 years of observations nearly the entire ocean around Antarctica has been thoroughly mapped and the data set now allows conclusive assessments of the spatial distribution of icebergs in the region. </w:t>
      </w:r>
    </w:p>
    <w:p w:rsidR="000D1956" w:rsidRDefault="000D1956">
      <w:pPr>
        <w:rPr>
          <w:sz w:val="24"/>
        </w:rPr>
      </w:pPr>
    </w:p>
    <w:p w:rsidR="000D1956" w:rsidRDefault="000D552B">
      <w:pPr>
        <w:rPr>
          <w:sz w:val="24"/>
        </w:rPr>
      </w:pPr>
      <w:r>
        <w:rPr>
          <w:sz w:val="24"/>
        </w:rPr>
        <w:t xml:space="preserve">In addition to showing where icebergs are likely to be encountered, the data opens for many types of analysis. These include estimates of </w:t>
      </w:r>
      <w:proofErr w:type="spellStart"/>
      <w:r>
        <w:rPr>
          <w:sz w:val="24"/>
        </w:rPr>
        <w:t>i.a</w:t>
      </w:r>
      <w:proofErr w:type="spellEnd"/>
      <w:r>
        <w:rPr>
          <w:sz w:val="24"/>
        </w:rPr>
        <w:t xml:space="preserve">. </w:t>
      </w:r>
      <w:proofErr w:type="spellStart"/>
      <w:r>
        <w:rPr>
          <w:sz w:val="24"/>
        </w:rPr>
        <w:t>i</w:t>
      </w:r>
      <w:proofErr w:type="spellEnd"/>
      <w:r>
        <w:rPr>
          <w:sz w:val="24"/>
        </w:rPr>
        <w:t>) Antarctic iceberg calving rate and thereby the mass balance of Antarctica, ii) impacts of the icebergs on ocean conditions, iii) sediment transport by icebergs. The data presented here show that the icebergs are not evenly distributed around the continent, in part obviously caused by regional differences in calving rates. However, the data also demonstrate the influence of ocean currents. The icebergs in general follow the westerly-directed coastal current to certain “exit zones” where they are transported northward until they reach the easterly-directed circum-Antarctic circulation system. The main transport of ice away from the continent is concentrated within three main exit zones located around 150</w:t>
      </w:r>
      <w:r>
        <w:rPr>
          <w:sz w:val="24"/>
        </w:rPr>
        <w:sym w:font="Symbol" w:char="F0B0"/>
      </w:r>
      <w:r>
        <w:rPr>
          <w:sz w:val="24"/>
        </w:rPr>
        <w:t>W-165</w:t>
      </w:r>
      <w:r>
        <w:rPr>
          <w:sz w:val="24"/>
        </w:rPr>
        <w:sym w:font="Symbol" w:char="F0B0"/>
      </w:r>
      <w:r>
        <w:rPr>
          <w:sz w:val="24"/>
        </w:rPr>
        <w:t>E, 70-110</w:t>
      </w:r>
      <w:r>
        <w:rPr>
          <w:sz w:val="24"/>
        </w:rPr>
        <w:sym w:font="Symbol" w:char="F0B0"/>
      </w:r>
      <w:r>
        <w:rPr>
          <w:sz w:val="24"/>
        </w:rPr>
        <w:t>E, 15-60</w:t>
      </w:r>
      <w:r>
        <w:rPr>
          <w:sz w:val="24"/>
        </w:rPr>
        <w:sym w:font="Symbol" w:char="F0B0"/>
      </w:r>
      <w:r>
        <w:rPr>
          <w:sz w:val="24"/>
        </w:rPr>
        <w:t>W.</w:t>
      </w:r>
    </w:p>
    <w:p w:rsidR="000D1956" w:rsidRDefault="000D1956">
      <w:pPr>
        <w:rPr>
          <w:sz w:val="24"/>
        </w:rPr>
      </w:pPr>
    </w:p>
    <w:p w:rsidR="000D1956" w:rsidRDefault="000D552B">
      <w:pPr>
        <w:pStyle w:val="Heading8"/>
      </w:pPr>
      <w:r>
        <w:t>Introduction</w:t>
      </w:r>
    </w:p>
    <w:p w:rsidR="000D1956" w:rsidRDefault="000D1956">
      <w:pPr>
        <w:rPr>
          <w:sz w:val="24"/>
        </w:rPr>
      </w:pPr>
    </w:p>
    <w:p w:rsidR="000D1956" w:rsidRDefault="000D552B">
      <w:pPr>
        <w:rPr>
          <w:sz w:val="24"/>
        </w:rPr>
      </w:pPr>
      <w:r>
        <w:rPr>
          <w:sz w:val="24"/>
        </w:rPr>
        <w:t xml:space="preserve">The potential for using Antarctic icebergs as a fresh water source caused increased interest in the 1970s for research on icebergs. </w:t>
      </w:r>
      <w:proofErr w:type="gramStart"/>
      <w:r>
        <w:rPr>
          <w:sz w:val="24"/>
        </w:rPr>
        <w:t>(To access the results of this research see for example Annals of Glaciology, Vol. 1, 1980).</w:t>
      </w:r>
      <w:proofErr w:type="gramEnd"/>
      <w:r>
        <w:rPr>
          <w:sz w:val="24"/>
        </w:rPr>
        <w:t xml:space="preserve"> The Norwegian Antarctic Research Expeditions (NARE) conducted field studies on icebergs and we realised that there was a lack of information of the spatial and temporal distribution of icebergs in Antarctic waters. Norsk Polarinstitutt (The Norwegian Polar Institute) therefore initiated a programme for systematic collection of Antarctic iceberg data in 1981. The initiative was endorsed by the Working Group on Glaciology under the Scientific Committee on Antarctic Research (SCAR). The programme quickly gained support from all SCAR nations and already during the season 1982/83 most ships going to Antarctica carried what has been known as the “blue forms” on which iceberg observations are recorded. Later, the number of ships contributing to the data set increased further and reached a maximum in 1987/88 when data was recorded by 20 cruises. During the first half of the 1990s the number of contributing ships has been reduced somewhat. One reason for this was that during the move of Norsk </w:t>
      </w:r>
      <w:r>
        <w:rPr>
          <w:sz w:val="24"/>
        </w:rPr>
        <w:lastRenderedPageBreak/>
        <w:t xml:space="preserve">Polarinstitutt from Oslo to Tromsø our routines for “blue forms” distribution and follow-up were not always efficient. We anticipate that this trend will now be reversed after a major update of the database during the last year making the data available for the contributors, and with the institute now fully staffed and active here in Tromsø. </w:t>
      </w:r>
    </w:p>
    <w:p w:rsidR="000D1956" w:rsidRDefault="000D1956">
      <w:pPr>
        <w:rPr>
          <w:sz w:val="24"/>
        </w:rPr>
      </w:pPr>
    </w:p>
    <w:p w:rsidR="000D1956" w:rsidRDefault="000D552B">
      <w:pPr>
        <w:rPr>
          <w:b/>
          <w:sz w:val="24"/>
        </w:rPr>
      </w:pPr>
      <w:r>
        <w:rPr>
          <w:sz w:val="24"/>
        </w:rPr>
        <w:t>In 1996, after 15 years of systematic iceberg observations, the iceberg data was transferred to a PC database and updated by including all recorded observations to date. In year 2000, the data set counts more than 234 000 icebergs of which 80%</w:t>
      </w:r>
      <w:r>
        <w:rPr>
          <w:b/>
          <w:sz w:val="24"/>
        </w:rPr>
        <w:t xml:space="preserve"> </w:t>
      </w:r>
      <w:r>
        <w:rPr>
          <w:sz w:val="24"/>
        </w:rPr>
        <w:t xml:space="preserve">have been classified by size. This report presents the database together with brief information derived from the updated data set regarding the distribution and the density of icebergs around Antarctica, and the iceberg size distribution. This information is also being made accessible at </w:t>
      </w:r>
      <w:r>
        <w:rPr>
          <w:b/>
          <w:sz w:val="24"/>
        </w:rPr>
        <w:t>http://www.npolar.no.</w:t>
      </w:r>
    </w:p>
    <w:p w:rsidR="000D1956" w:rsidRDefault="000D1956">
      <w:pPr>
        <w:rPr>
          <w:sz w:val="24"/>
        </w:rPr>
      </w:pPr>
    </w:p>
    <w:p w:rsidR="000D1956" w:rsidRDefault="000D552B">
      <w:pPr>
        <w:pStyle w:val="Heading8"/>
      </w:pPr>
      <w:r>
        <w:t>Description of collected data</w:t>
      </w:r>
    </w:p>
    <w:p w:rsidR="000D1956" w:rsidRDefault="000D1956">
      <w:pPr>
        <w:rPr>
          <w:sz w:val="24"/>
        </w:rPr>
      </w:pPr>
    </w:p>
    <w:p w:rsidR="000D1956" w:rsidRDefault="000D552B">
      <w:pPr>
        <w:rPr>
          <w:sz w:val="24"/>
        </w:rPr>
      </w:pPr>
      <w:r>
        <w:rPr>
          <w:sz w:val="24"/>
        </w:rPr>
        <w:t>Iceberg observations are recorded on standard blue forms provided by Norsk Polarinstitutt.  Ships are requested to start collecting data well before entering areas where icebergs can be expected. Observations are recorded every six hours to avoid overlapping observations and are stopped whenever the ship is at the same location for longer periods. Recordings include total number of icebergs and number of icebergs within 5 size categories. The length classes used are:</w:t>
      </w:r>
    </w:p>
    <w:p w:rsidR="000D1956" w:rsidRDefault="000D1956">
      <w:pPr>
        <w:rPr>
          <w:sz w:val="24"/>
        </w:rPr>
      </w:pPr>
    </w:p>
    <w:p w:rsidR="000D1956" w:rsidRDefault="000D552B">
      <w:pPr>
        <w:rPr>
          <w:sz w:val="24"/>
        </w:rPr>
      </w:pPr>
      <w:r>
        <w:rPr>
          <w:sz w:val="24"/>
        </w:rPr>
        <w:t>10 - 50 m</w:t>
      </w:r>
    </w:p>
    <w:p w:rsidR="000D1956" w:rsidRDefault="000D552B">
      <w:pPr>
        <w:rPr>
          <w:sz w:val="24"/>
        </w:rPr>
      </w:pPr>
      <w:r>
        <w:rPr>
          <w:sz w:val="24"/>
        </w:rPr>
        <w:t>50-200 m</w:t>
      </w:r>
    </w:p>
    <w:p w:rsidR="000D1956" w:rsidRDefault="000D552B">
      <w:pPr>
        <w:rPr>
          <w:sz w:val="24"/>
        </w:rPr>
      </w:pPr>
      <w:r>
        <w:rPr>
          <w:sz w:val="24"/>
        </w:rPr>
        <w:t>200-500 m</w:t>
      </w:r>
    </w:p>
    <w:p w:rsidR="000D1956" w:rsidRDefault="000D552B">
      <w:pPr>
        <w:rPr>
          <w:sz w:val="24"/>
        </w:rPr>
      </w:pPr>
      <w:r>
        <w:rPr>
          <w:sz w:val="24"/>
        </w:rPr>
        <w:t>500-1000 m</w:t>
      </w:r>
    </w:p>
    <w:p w:rsidR="000D1956" w:rsidRDefault="000D552B">
      <w:pPr>
        <w:rPr>
          <w:sz w:val="24"/>
        </w:rPr>
      </w:pPr>
      <w:r>
        <w:rPr>
          <w:sz w:val="24"/>
        </w:rPr>
        <w:t>&gt; 1000 m</w:t>
      </w:r>
    </w:p>
    <w:p w:rsidR="000D1956" w:rsidRDefault="000D1956">
      <w:pPr>
        <w:rPr>
          <w:sz w:val="24"/>
        </w:rPr>
      </w:pPr>
    </w:p>
    <w:p w:rsidR="000D1956" w:rsidRDefault="000D552B">
      <w:pPr>
        <w:rPr>
          <w:sz w:val="24"/>
        </w:rPr>
      </w:pPr>
      <w:r>
        <w:rPr>
          <w:sz w:val="24"/>
        </w:rPr>
        <w:t xml:space="preserve">The icebergs in the largest size category are described individually by length, width and freeboard. In some cases only a rough estimate of number is given when a large amount of icebergs is present in the smallest category. Additionally the observer notes ship position, time of observations, ice concentration and whether the observations were done visually or by radar. </w:t>
      </w:r>
    </w:p>
    <w:p w:rsidR="000D1956" w:rsidRDefault="000D1956">
      <w:pPr>
        <w:rPr>
          <w:sz w:val="24"/>
        </w:rPr>
      </w:pPr>
    </w:p>
    <w:p w:rsidR="000D1956" w:rsidRDefault="000D1956">
      <w:pPr>
        <w:rPr>
          <w:sz w:val="24"/>
        </w:rPr>
      </w:pPr>
    </w:p>
    <w:p w:rsidR="000D1956" w:rsidRDefault="000D552B">
      <w:pPr>
        <w:pStyle w:val="Heading8"/>
      </w:pPr>
      <w:r>
        <w:t>Data quality control</w:t>
      </w:r>
    </w:p>
    <w:p w:rsidR="000D1956" w:rsidRDefault="000D1956">
      <w:pPr>
        <w:rPr>
          <w:sz w:val="24"/>
        </w:rPr>
      </w:pPr>
    </w:p>
    <w:p w:rsidR="000D1956" w:rsidRDefault="000D552B">
      <w:pPr>
        <w:rPr>
          <w:sz w:val="24"/>
        </w:rPr>
      </w:pPr>
      <w:r>
        <w:rPr>
          <w:sz w:val="24"/>
        </w:rPr>
        <w:t xml:space="preserve">Data has been controlled in order to eliminate possible observer errors, duplicate observations or systematic errors. These controls were performed in the spreadsheet before importing the data into the database. It is believed that most </w:t>
      </w:r>
      <w:proofErr w:type="spellStart"/>
      <w:r>
        <w:rPr>
          <w:sz w:val="24"/>
        </w:rPr>
        <w:t>mistypings</w:t>
      </w:r>
      <w:proofErr w:type="spellEnd"/>
      <w:r>
        <w:rPr>
          <w:sz w:val="24"/>
        </w:rPr>
        <w:t xml:space="preserve"> have been eliminated through the various quality controls. </w:t>
      </w:r>
    </w:p>
    <w:p w:rsidR="000D1956" w:rsidRDefault="000D1956">
      <w:pPr>
        <w:rPr>
          <w:sz w:val="24"/>
        </w:rPr>
      </w:pPr>
    </w:p>
    <w:p w:rsidR="000D1956" w:rsidRDefault="000D552B">
      <w:pPr>
        <w:rPr>
          <w:sz w:val="24"/>
        </w:rPr>
      </w:pPr>
      <w:r>
        <w:rPr>
          <w:sz w:val="24"/>
        </w:rPr>
        <w:t xml:space="preserve">The ship tracks were plotted based on the recorded observation positions. The tracks were checked for potential illogical parts caused by mistyping or wrongly recorded position or time. For the same purpose the ship speeds along the routes were plotted. Whenever an unrealistic value was encountered the observation was controlled and any </w:t>
      </w:r>
      <w:proofErr w:type="spellStart"/>
      <w:r>
        <w:rPr>
          <w:sz w:val="24"/>
        </w:rPr>
        <w:t>mistypings</w:t>
      </w:r>
      <w:proofErr w:type="spellEnd"/>
      <w:r>
        <w:rPr>
          <w:sz w:val="24"/>
        </w:rPr>
        <w:t xml:space="preserve"> replaced or deleted if no logical explanation could be found. </w:t>
      </w:r>
    </w:p>
    <w:p w:rsidR="000D1956" w:rsidRDefault="000D1956">
      <w:pPr>
        <w:rPr>
          <w:sz w:val="24"/>
        </w:rPr>
      </w:pPr>
    </w:p>
    <w:p w:rsidR="000D1956" w:rsidRDefault="000D552B">
      <w:pPr>
        <w:rPr>
          <w:sz w:val="24"/>
        </w:rPr>
      </w:pPr>
      <w:r>
        <w:rPr>
          <w:sz w:val="24"/>
        </w:rPr>
        <w:lastRenderedPageBreak/>
        <w:t xml:space="preserve">It was controlled that the total number of icebergs recorded agreed with the sum of icebergs in each size category. Whenever this was not the case it was assumed that the number in the individual classes was correct and the sum was changed accordingly. </w:t>
      </w:r>
    </w:p>
    <w:p w:rsidR="000D1956" w:rsidRDefault="000D1956">
      <w:pPr>
        <w:rPr>
          <w:sz w:val="24"/>
        </w:rPr>
      </w:pPr>
    </w:p>
    <w:p w:rsidR="000D1956" w:rsidRDefault="000D552B">
      <w:pPr>
        <w:rPr>
          <w:sz w:val="24"/>
        </w:rPr>
      </w:pPr>
      <w:r>
        <w:rPr>
          <w:sz w:val="24"/>
        </w:rPr>
        <w:t xml:space="preserve">Observations with a high number of icebergs in the largest size categories were controlled. The observations were changed if evidence existed that the number was placed in the wrong size category.  </w:t>
      </w:r>
    </w:p>
    <w:p w:rsidR="000D1956" w:rsidRDefault="000D552B">
      <w:pPr>
        <w:rPr>
          <w:sz w:val="24"/>
        </w:rPr>
      </w:pPr>
      <w:r>
        <w:rPr>
          <w:sz w:val="24"/>
        </w:rPr>
        <w:t xml:space="preserve">   </w:t>
      </w:r>
    </w:p>
    <w:p w:rsidR="000D1956" w:rsidRDefault="000D552B">
      <w:pPr>
        <w:rPr>
          <w:sz w:val="24"/>
        </w:rPr>
      </w:pPr>
      <w:r>
        <w:rPr>
          <w:sz w:val="24"/>
        </w:rPr>
        <w:t>The six-hour interval between observations is chosen to avoid overlapping observations. For a ship travelling at 4 knots or higher speed a six-hour interval means that there will be little duplication in observation. For control, the distances between adjacent observations were plotted and observations with substantially overlapping areas were deleted.  Usually, however, observations at a distance equal to the view radius were accepted.  Ideally, if icebergs are evenly distributed, overlapping observations will not affect the statistics.</w:t>
      </w:r>
    </w:p>
    <w:p w:rsidR="000D1956" w:rsidRDefault="000D1956">
      <w:pPr>
        <w:rPr>
          <w:sz w:val="24"/>
        </w:rPr>
      </w:pPr>
    </w:p>
    <w:p w:rsidR="000D1956" w:rsidRDefault="000D552B">
      <w:pPr>
        <w:rPr>
          <w:sz w:val="24"/>
        </w:rPr>
      </w:pPr>
      <w:r>
        <w:rPr>
          <w:sz w:val="24"/>
        </w:rPr>
        <w:t>Icebergs in the largest size category account for the largest volume of icebergs in Antarctica even if the frequency of such bergs is low. All observations within this largest category were controlled in detail in order to avoid any duplicate observations within individual cruises. This was done by plotting all large icebergs along the ship track and controlling the recorded dimensions. We believe that most duplicate observations of large bergs have been eliminated.</w:t>
      </w:r>
    </w:p>
    <w:p w:rsidR="000D1956" w:rsidRDefault="000D1956">
      <w:pPr>
        <w:rPr>
          <w:sz w:val="24"/>
        </w:rPr>
      </w:pPr>
    </w:p>
    <w:p w:rsidR="000D1956" w:rsidRDefault="000D552B">
      <w:pPr>
        <w:rPr>
          <w:sz w:val="24"/>
        </w:rPr>
      </w:pPr>
      <w:r>
        <w:rPr>
          <w:sz w:val="24"/>
        </w:rPr>
        <w:t xml:space="preserve">Any observations outside what was assumed to be realistic ranges were controlled. Iceberg freeboard is not likely to exceed 45 m for tabular icebergs.  </w:t>
      </w:r>
    </w:p>
    <w:p w:rsidR="000D1956" w:rsidRDefault="000D1956">
      <w:pPr>
        <w:rPr>
          <w:sz w:val="24"/>
        </w:rPr>
      </w:pPr>
    </w:p>
    <w:p w:rsidR="000D1956" w:rsidRDefault="000D552B">
      <w:pPr>
        <w:pStyle w:val="Heading8"/>
      </w:pPr>
      <w:r>
        <w:t>The iceberg database</w:t>
      </w:r>
    </w:p>
    <w:p w:rsidR="000D1956" w:rsidRDefault="000D1956">
      <w:pPr>
        <w:rPr>
          <w:sz w:val="24"/>
        </w:rPr>
      </w:pPr>
    </w:p>
    <w:p w:rsidR="000D1956" w:rsidRDefault="000D552B">
      <w:pPr>
        <w:rPr>
          <w:sz w:val="24"/>
        </w:rPr>
      </w:pPr>
      <w:r>
        <w:rPr>
          <w:sz w:val="24"/>
        </w:rPr>
        <w:t>The iceberg data is stored in a Microsoft Access database. Microsoft Access is a relational database management system for Windows that is a part of the Microsoft Office package. This database was chosen since it offers easy methods for organising and analysing data, and opportunities to convert and export data to formats suitable for most other database management systems. Table 1 below lists the format and ranges of the data included in the main data table in the database.</w:t>
      </w:r>
    </w:p>
    <w:p w:rsidR="000D1956" w:rsidRDefault="000D1956">
      <w:pPr>
        <w:rPr>
          <w:sz w:val="24"/>
        </w:rPr>
      </w:pPr>
    </w:p>
    <w:p w:rsidR="000D1956" w:rsidRDefault="000D552B">
      <w:pPr>
        <w:rPr>
          <w:sz w:val="24"/>
        </w:rPr>
      </w:pPr>
      <w:r>
        <w:rPr>
          <w:sz w:val="24"/>
        </w:rPr>
        <w:br w:type="page"/>
      </w:r>
      <w:r>
        <w:rPr>
          <w:sz w:val="24"/>
        </w:rPr>
        <w:lastRenderedPageBreak/>
        <w:t>Table 1</w:t>
      </w:r>
    </w:p>
    <w:tbl>
      <w:tblPr>
        <w:tblW w:w="0" w:type="auto"/>
        <w:tblInd w:w="107" w:type="dxa"/>
        <w:tblLayout w:type="fixed"/>
        <w:tblCellMar>
          <w:left w:w="107" w:type="dxa"/>
          <w:right w:w="107" w:type="dxa"/>
        </w:tblCellMar>
        <w:tblLook w:val="00B7"/>
      </w:tblPr>
      <w:tblGrid>
        <w:gridCol w:w="2700"/>
        <w:gridCol w:w="1890"/>
        <w:gridCol w:w="1980"/>
        <w:gridCol w:w="1794"/>
      </w:tblGrid>
      <w:tr w:rsidR="000D1956">
        <w:tc>
          <w:tcPr>
            <w:tcW w:w="2700" w:type="dxa"/>
            <w:tcBorders>
              <w:top w:val="single" w:sz="12" w:space="0" w:color="808080"/>
              <w:left w:val="single" w:sz="12" w:space="0" w:color="808080"/>
              <w:bottom w:val="single" w:sz="12" w:space="0" w:color="808080"/>
            </w:tcBorders>
          </w:tcPr>
          <w:p w:rsidR="000D1956" w:rsidRDefault="000D552B">
            <w:pPr>
              <w:rPr>
                <w:b/>
                <w:sz w:val="24"/>
              </w:rPr>
            </w:pPr>
            <w:r>
              <w:rPr>
                <w:b/>
                <w:sz w:val="24"/>
              </w:rPr>
              <w:t>Field name</w:t>
            </w:r>
          </w:p>
        </w:tc>
        <w:tc>
          <w:tcPr>
            <w:tcW w:w="1890" w:type="dxa"/>
            <w:tcBorders>
              <w:top w:val="single" w:sz="12" w:space="0" w:color="808080"/>
              <w:bottom w:val="single" w:sz="12" w:space="0" w:color="808080"/>
            </w:tcBorders>
          </w:tcPr>
          <w:p w:rsidR="000D1956" w:rsidRDefault="000D552B">
            <w:pPr>
              <w:rPr>
                <w:b/>
                <w:sz w:val="24"/>
              </w:rPr>
            </w:pPr>
            <w:r>
              <w:rPr>
                <w:b/>
                <w:sz w:val="24"/>
              </w:rPr>
              <w:t>Data type</w:t>
            </w:r>
          </w:p>
        </w:tc>
        <w:tc>
          <w:tcPr>
            <w:tcW w:w="1980" w:type="dxa"/>
            <w:tcBorders>
              <w:top w:val="single" w:sz="12" w:space="0" w:color="808080"/>
              <w:bottom w:val="single" w:sz="12" w:space="0" w:color="808080"/>
            </w:tcBorders>
          </w:tcPr>
          <w:p w:rsidR="000D1956" w:rsidRDefault="000D552B">
            <w:pPr>
              <w:rPr>
                <w:b/>
                <w:sz w:val="24"/>
              </w:rPr>
            </w:pPr>
            <w:r>
              <w:rPr>
                <w:b/>
                <w:sz w:val="24"/>
              </w:rPr>
              <w:t>Field size</w:t>
            </w:r>
          </w:p>
        </w:tc>
        <w:tc>
          <w:tcPr>
            <w:tcW w:w="1794" w:type="dxa"/>
            <w:tcBorders>
              <w:top w:val="single" w:sz="12" w:space="0" w:color="808080"/>
              <w:bottom w:val="single" w:sz="12" w:space="0" w:color="808080"/>
              <w:right w:val="single" w:sz="12" w:space="0" w:color="808080"/>
            </w:tcBorders>
          </w:tcPr>
          <w:p w:rsidR="000D1956" w:rsidRDefault="000D552B">
            <w:pPr>
              <w:rPr>
                <w:b/>
                <w:sz w:val="24"/>
              </w:rPr>
            </w:pPr>
            <w:r>
              <w:rPr>
                <w:b/>
                <w:sz w:val="24"/>
              </w:rPr>
              <w:t>Range</w:t>
            </w:r>
          </w:p>
        </w:tc>
      </w:tr>
      <w:tr w:rsidR="000D1956">
        <w:tc>
          <w:tcPr>
            <w:tcW w:w="2700" w:type="dxa"/>
            <w:tcBorders>
              <w:left w:val="single" w:sz="12" w:space="0" w:color="808080"/>
            </w:tcBorders>
          </w:tcPr>
          <w:p w:rsidR="000D1956" w:rsidRDefault="000D552B">
            <w:pPr>
              <w:rPr>
                <w:sz w:val="24"/>
              </w:rPr>
            </w:pPr>
            <w:r>
              <w:rPr>
                <w:sz w:val="24"/>
              </w:rPr>
              <w:t>cruise-ID</w:t>
            </w:r>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double</w:t>
            </w:r>
          </w:p>
        </w:tc>
        <w:tc>
          <w:tcPr>
            <w:tcW w:w="1794" w:type="dxa"/>
            <w:tcBorders>
              <w:right w:val="single" w:sz="12" w:space="0" w:color="808080"/>
            </w:tcBorders>
          </w:tcPr>
          <w:p w:rsidR="000D1956" w:rsidRDefault="000D1956">
            <w:pPr>
              <w:rPr>
                <w:sz w:val="24"/>
              </w:rPr>
            </w:pPr>
          </w:p>
        </w:tc>
      </w:tr>
      <w:tr w:rsidR="000D1956">
        <w:tc>
          <w:tcPr>
            <w:tcW w:w="2700" w:type="dxa"/>
            <w:tcBorders>
              <w:left w:val="single" w:sz="12" w:space="0" w:color="808080"/>
            </w:tcBorders>
          </w:tcPr>
          <w:p w:rsidR="000D1956" w:rsidRDefault="000D552B">
            <w:pPr>
              <w:rPr>
                <w:sz w:val="24"/>
              </w:rPr>
            </w:pPr>
            <w:r>
              <w:rPr>
                <w:sz w:val="24"/>
              </w:rPr>
              <w:t>vessel name</w:t>
            </w:r>
          </w:p>
        </w:tc>
        <w:tc>
          <w:tcPr>
            <w:tcW w:w="1890" w:type="dxa"/>
          </w:tcPr>
          <w:p w:rsidR="000D1956" w:rsidRDefault="000D552B">
            <w:pPr>
              <w:rPr>
                <w:sz w:val="24"/>
              </w:rPr>
            </w:pPr>
            <w:r>
              <w:rPr>
                <w:sz w:val="24"/>
              </w:rPr>
              <w:t>text</w:t>
            </w:r>
          </w:p>
        </w:tc>
        <w:tc>
          <w:tcPr>
            <w:tcW w:w="1980" w:type="dxa"/>
          </w:tcPr>
          <w:p w:rsidR="000D1956" w:rsidRDefault="000D552B">
            <w:pPr>
              <w:rPr>
                <w:sz w:val="24"/>
              </w:rPr>
            </w:pPr>
            <w:r>
              <w:rPr>
                <w:sz w:val="24"/>
              </w:rPr>
              <w:t>50</w:t>
            </w:r>
          </w:p>
        </w:tc>
        <w:tc>
          <w:tcPr>
            <w:tcW w:w="1794" w:type="dxa"/>
            <w:tcBorders>
              <w:right w:val="single" w:sz="12" w:space="0" w:color="808080"/>
            </w:tcBorders>
          </w:tcPr>
          <w:p w:rsidR="000D1956" w:rsidRDefault="000D1956">
            <w:pPr>
              <w:rPr>
                <w:sz w:val="24"/>
              </w:rPr>
            </w:pPr>
          </w:p>
        </w:tc>
      </w:tr>
      <w:tr w:rsidR="000D1956">
        <w:tc>
          <w:tcPr>
            <w:tcW w:w="2700" w:type="dxa"/>
            <w:tcBorders>
              <w:left w:val="single" w:sz="12" w:space="0" w:color="808080"/>
            </w:tcBorders>
          </w:tcPr>
          <w:p w:rsidR="000D1956" w:rsidRDefault="000D552B">
            <w:pPr>
              <w:rPr>
                <w:sz w:val="24"/>
              </w:rPr>
            </w:pPr>
            <w:r>
              <w:rPr>
                <w:sz w:val="24"/>
              </w:rPr>
              <w:t xml:space="preserve">date </w:t>
            </w:r>
          </w:p>
        </w:tc>
        <w:tc>
          <w:tcPr>
            <w:tcW w:w="1890" w:type="dxa"/>
          </w:tcPr>
          <w:p w:rsidR="000D1956" w:rsidRDefault="000D552B">
            <w:pPr>
              <w:rPr>
                <w:sz w:val="24"/>
              </w:rPr>
            </w:pPr>
            <w:r>
              <w:rPr>
                <w:sz w:val="24"/>
              </w:rPr>
              <w:t>date/time</w:t>
            </w:r>
          </w:p>
        </w:tc>
        <w:tc>
          <w:tcPr>
            <w:tcW w:w="1980" w:type="dxa"/>
          </w:tcPr>
          <w:p w:rsidR="000D1956" w:rsidRDefault="000D1956">
            <w:pPr>
              <w:rPr>
                <w:sz w:val="24"/>
              </w:rPr>
            </w:pPr>
          </w:p>
        </w:tc>
        <w:tc>
          <w:tcPr>
            <w:tcW w:w="1794" w:type="dxa"/>
            <w:tcBorders>
              <w:right w:val="single" w:sz="12" w:space="0" w:color="808080"/>
            </w:tcBorders>
          </w:tcPr>
          <w:p w:rsidR="000D1956" w:rsidRDefault="000D552B">
            <w:pPr>
              <w:rPr>
                <w:sz w:val="24"/>
              </w:rPr>
            </w:pPr>
            <w:proofErr w:type="spellStart"/>
            <w:r>
              <w:rPr>
                <w:sz w:val="24"/>
              </w:rPr>
              <w:t>yy.mm.dd</w:t>
            </w:r>
            <w:proofErr w:type="spellEnd"/>
          </w:p>
        </w:tc>
      </w:tr>
      <w:tr w:rsidR="000D1956">
        <w:tc>
          <w:tcPr>
            <w:tcW w:w="2700" w:type="dxa"/>
            <w:tcBorders>
              <w:left w:val="single" w:sz="12" w:space="0" w:color="808080"/>
            </w:tcBorders>
          </w:tcPr>
          <w:p w:rsidR="000D1956" w:rsidRDefault="000D552B">
            <w:pPr>
              <w:rPr>
                <w:sz w:val="24"/>
              </w:rPr>
            </w:pPr>
            <w:r>
              <w:rPr>
                <w:sz w:val="24"/>
              </w:rPr>
              <w:t>time</w:t>
            </w:r>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integer</w:t>
            </w:r>
          </w:p>
        </w:tc>
        <w:tc>
          <w:tcPr>
            <w:tcW w:w="1794" w:type="dxa"/>
            <w:tcBorders>
              <w:right w:val="single" w:sz="12" w:space="0" w:color="808080"/>
            </w:tcBorders>
          </w:tcPr>
          <w:p w:rsidR="000D1956" w:rsidRDefault="000D552B">
            <w:pPr>
              <w:rPr>
                <w:sz w:val="24"/>
              </w:rPr>
            </w:pPr>
            <w:r>
              <w:rPr>
                <w:sz w:val="24"/>
              </w:rPr>
              <w:t>0-2400</w:t>
            </w:r>
          </w:p>
        </w:tc>
      </w:tr>
      <w:tr w:rsidR="000D1956">
        <w:tc>
          <w:tcPr>
            <w:tcW w:w="2700" w:type="dxa"/>
            <w:tcBorders>
              <w:left w:val="single" w:sz="12" w:space="0" w:color="808080"/>
            </w:tcBorders>
          </w:tcPr>
          <w:p w:rsidR="000D1956" w:rsidRDefault="000D552B">
            <w:pPr>
              <w:rPr>
                <w:sz w:val="24"/>
              </w:rPr>
            </w:pPr>
            <w:proofErr w:type="spellStart"/>
            <w:r>
              <w:rPr>
                <w:sz w:val="24"/>
              </w:rPr>
              <w:t>latdeg</w:t>
            </w:r>
            <w:proofErr w:type="spellEnd"/>
          </w:p>
        </w:tc>
        <w:tc>
          <w:tcPr>
            <w:tcW w:w="1890" w:type="dxa"/>
          </w:tcPr>
          <w:p w:rsidR="000D1956" w:rsidRDefault="000D552B">
            <w:pPr>
              <w:rPr>
                <w:sz w:val="24"/>
              </w:rPr>
            </w:pPr>
            <w:r>
              <w:rPr>
                <w:sz w:val="24"/>
              </w:rPr>
              <w:t xml:space="preserve">number </w:t>
            </w:r>
          </w:p>
        </w:tc>
        <w:tc>
          <w:tcPr>
            <w:tcW w:w="1980" w:type="dxa"/>
          </w:tcPr>
          <w:p w:rsidR="000D1956" w:rsidRDefault="000D552B">
            <w:pPr>
              <w:rPr>
                <w:sz w:val="24"/>
              </w:rPr>
            </w:pPr>
            <w:r>
              <w:rPr>
                <w:sz w:val="24"/>
              </w:rPr>
              <w:t>byte</w:t>
            </w:r>
          </w:p>
        </w:tc>
        <w:tc>
          <w:tcPr>
            <w:tcW w:w="1794" w:type="dxa"/>
            <w:tcBorders>
              <w:right w:val="single" w:sz="12" w:space="0" w:color="808080"/>
            </w:tcBorders>
          </w:tcPr>
          <w:p w:rsidR="000D1956" w:rsidRDefault="000D552B">
            <w:pPr>
              <w:rPr>
                <w:sz w:val="24"/>
              </w:rPr>
            </w:pPr>
            <w:r>
              <w:rPr>
                <w:sz w:val="24"/>
              </w:rPr>
              <w:t>0-90</w:t>
            </w:r>
          </w:p>
        </w:tc>
      </w:tr>
      <w:tr w:rsidR="000D1956">
        <w:tc>
          <w:tcPr>
            <w:tcW w:w="2700" w:type="dxa"/>
            <w:tcBorders>
              <w:left w:val="single" w:sz="12" w:space="0" w:color="808080"/>
            </w:tcBorders>
          </w:tcPr>
          <w:p w:rsidR="000D1956" w:rsidRDefault="000D552B">
            <w:pPr>
              <w:rPr>
                <w:sz w:val="24"/>
              </w:rPr>
            </w:pPr>
            <w:proofErr w:type="spellStart"/>
            <w:r>
              <w:rPr>
                <w:sz w:val="24"/>
              </w:rPr>
              <w:t>latmin</w:t>
            </w:r>
            <w:proofErr w:type="spellEnd"/>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byte</w:t>
            </w:r>
          </w:p>
        </w:tc>
        <w:tc>
          <w:tcPr>
            <w:tcW w:w="1794" w:type="dxa"/>
            <w:tcBorders>
              <w:right w:val="single" w:sz="12" w:space="0" w:color="808080"/>
            </w:tcBorders>
          </w:tcPr>
          <w:p w:rsidR="000D1956" w:rsidRDefault="000D552B">
            <w:pPr>
              <w:rPr>
                <w:sz w:val="24"/>
              </w:rPr>
            </w:pPr>
            <w:r>
              <w:rPr>
                <w:sz w:val="24"/>
              </w:rPr>
              <w:t>0-60</w:t>
            </w:r>
          </w:p>
        </w:tc>
      </w:tr>
      <w:tr w:rsidR="000D1956">
        <w:tc>
          <w:tcPr>
            <w:tcW w:w="2700" w:type="dxa"/>
            <w:tcBorders>
              <w:left w:val="single" w:sz="12" w:space="0" w:color="808080"/>
            </w:tcBorders>
          </w:tcPr>
          <w:p w:rsidR="000D1956" w:rsidRDefault="000D552B">
            <w:pPr>
              <w:rPr>
                <w:sz w:val="24"/>
              </w:rPr>
            </w:pPr>
            <w:r>
              <w:rPr>
                <w:sz w:val="24"/>
              </w:rPr>
              <w:t>N/S</w:t>
            </w:r>
          </w:p>
        </w:tc>
        <w:tc>
          <w:tcPr>
            <w:tcW w:w="1890" w:type="dxa"/>
          </w:tcPr>
          <w:p w:rsidR="000D1956" w:rsidRDefault="000D552B">
            <w:pPr>
              <w:rPr>
                <w:sz w:val="24"/>
              </w:rPr>
            </w:pPr>
            <w:r>
              <w:rPr>
                <w:sz w:val="24"/>
              </w:rPr>
              <w:t>text</w:t>
            </w:r>
          </w:p>
        </w:tc>
        <w:tc>
          <w:tcPr>
            <w:tcW w:w="1980" w:type="dxa"/>
          </w:tcPr>
          <w:p w:rsidR="000D1956" w:rsidRDefault="000D552B">
            <w:pPr>
              <w:rPr>
                <w:sz w:val="24"/>
              </w:rPr>
            </w:pPr>
            <w:r>
              <w:rPr>
                <w:sz w:val="24"/>
              </w:rPr>
              <w:t>10</w:t>
            </w:r>
          </w:p>
        </w:tc>
        <w:tc>
          <w:tcPr>
            <w:tcW w:w="1794" w:type="dxa"/>
            <w:tcBorders>
              <w:right w:val="single" w:sz="12" w:space="0" w:color="808080"/>
            </w:tcBorders>
          </w:tcPr>
          <w:p w:rsidR="000D1956" w:rsidRDefault="000D552B">
            <w:pPr>
              <w:rPr>
                <w:sz w:val="24"/>
              </w:rPr>
            </w:pPr>
            <w:r>
              <w:rPr>
                <w:sz w:val="24"/>
              </w:rPr>
              <w:t>N, S</w:t>
            </w:r>
          </w:p>
        </w:tc>
      </w:tr>
      <w:tr w:rsidR="000D1956">
        <w:tc>
          <w:tcPr>
            <w:tcW w:w="2700" w:type="dxa"/>
            <w:tcBorders>
              <w:left w:val="single" w:sz="12" w:space="0" w:color="808080"/>
            </w:tcBorders>
          </w:tcPr>
          <w:p w:rsidR="000D1956" w:rsidRDefault="000D552B">
            <w:pPr>
              <w:rPr>
                <w:sz w:val="24"/>
              </w:rPr>
            </w:pPr>
            <w:proofErr w:type="spellStart"/>
            <w:r>
              <w:rPr>
                <w:sz w:val="24"/>
              </w:rPr>
              <w:t>longdeg</w:t>
            </w:r>
            <w:proofErr w:type="spellEnd"/>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byte</w:t>
            </w:r>
          </w:p>
        </w:tc>
        <w:tc>
          <w:tcPr>
            <w:tcW w:w="1794" w:type="dxa"/>
            <w:tcBorders>
              <w:right w:val="single" w:sz="12" w:space="0" w:color="808080"/>
            </w:tcBorders>
          </w:tcPr>
          <w:p w:rsidR="000D1956" w:rsidRDefault="000D552B">
            <w:pPr>
              <w:rPr>
                <w:sz w:val="24"/>
              </w:rPr>
            </w:pPr>
            <w:r>
              <w:rPr>
                <w:sz w:val="24"/>
              </w:rPr>
              <w:t>0-180</w:t>
            </w:r>
          </w:p>
        </w:tc>
      </w:tr>
      <w:tr w:rsidR="000D1956">
        <w:tc>
          <w:tcPr>
            <w:tcW w:w="2700" w:type="dxa"/>
            <w:tcBorders>
              <w:left w:val="single" w:sz="12" w:space="0" w:color="808080"/>
            </w:tcBorders>
          </w:tcPr>
          <w:p w:rsidR="000D1956" w:rsidRDefault="000D552B">
            <w:pPr>
              <w:rPr>
                <w:sz w:val="24"/>
              </w:rPr>
            </w:pPr>
            <w:proofErr w:type="spellStart"/>
            <w:r>
              <w:rPr>
                <w:sz w:val="24"/>
              </w:rPr>
              <w:t>longmin</w:t>
            </w:r>
            <w:proofErr w:type="spellEnd"/>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byte</w:t>
            </w:r>
          </w:p>
        </w:tc>
        <w:tc>
          <w:tcPr>
            <w:tcW w:w="1794" w:type="dxa"/>
            <w:tcBorders>
              <w:right w:val="single" w:sz="12" w:space="0" w:color="808080"/>
            </w:tcBorders>
          </w:tcPr>
          <w:p w:rsidR="000D1956" w:rsidRDefault="000D552B">
            <w:pPr>
              <w:rPr>
                <w:sz w:val="24"/>
              </w:rPr>
            </w:pPr>
            <w:r>
              <w:rPr>
                <w:sz w:val="24"/>
              </w:rPr>
              <w:t>0-60</w:t>
            </w:r>
          </w:p>
        </w:tc>
      </w:tr>
      <w:tr w:rsidR="000D1956">
        <w:tc>
          <w:tcPr>
            <w:tcW w:w="2700" w:type="dxa"/>
            <w:tcBorders>
              <w:left w:val="single" w:sz="12" w:space="0" w:color="808080"/>
            </w:tcBorders>
          </w:tcPr>
          <w:p w:rsidR="000D1956" w:rsidRDefault="000D552B">
            <w:pPr>
              <w:rPr>
                <w:sz w:val="24"/>
              </w:rPr>
            </w:pPr>
            <w:r>
              <w:rPr>
                <w:sz w:val="24"/>
              </w:rPr>
              <w:t>E/W</w:t>
            </w:r>
          </w:p>
        </w:tc>
        <w:tc>
          <w:tcPr>
            <w:tcW w:w="1890" w:type="dxa"/>
          </w:tcPr>
          <w:p w:rsidR="000D1956" w:rsidRDefault="000D552B">
            <w:pPr>
              <w:rPr>
                <w:sz w:val="24"/>
              </w:rPr>
            </w:pPr>
            <w:r>
              <w:rPr>
                <w:sz w:val="24"/>
              </w:rPr>
              <w:t>text</w:t>
            </w:r>
          </w:p>
        </w:tc>
        <w:tc>
          <w:tcPr>
            <w:tcW w:w="1980" w:type="dxa"/>
          </w:tcPr>
          <w:p w:rsidR="000D1956" w:rsidRDefault="000D552B">
            <w:pPr>
              <w:rPr>
                <w:sz w:val="24"/>
              </w:rPr>
            </w:pPr>
            <w:r>
              <w:rPr>
                <w:sz w:val="24"/>
              </w:rPr>
              <w:t>10</w:t>
            </w:r>
          </w:p>
        </w:tc>
        <w:tc>
          <w:tcPr>
            <w:tcW w:w="1794" w:type="dxa"/>
            <w:tcBorders>
              <w:right w:val="single" w:sz="12" w:space="0" w:color="808080"/>
            </w:tcBorders>
          </w:tcPr>
          <w:p w:rsidR="000D1956" w:rsidRDefault="000D552B">
            <w:pPr>
              <w:rPr>
                <w:sz w:val="24"/>
              </w:rPr>
            </w:pPr>
            <w:r>
              <w:rPr>
                <w:sz w:val="24"/>
              </w:rPr>
              <w:t>E,W</w:t>
            </w:r>
          </w:p>
        </w:tc>
      </w:tr>
      <w:tr w:rsidR="000D1956">
        <w:tc>
          <w:tcPr>
            <w:tcW w:w="2700" w:type="dxa"/>
            <w:tcBorders>
              <w:left w:val="single" w:sz="12" w:space="0" w:color="808080"/>
            </w:tcBorders>
          </w:tcPr>
          <w:p w:rsidR="000D1956" w:rsidRDefault="000D552B">
            <w:pPr>
              <w:rPr>
                <w:sz w:val="24"/>
              </w:rPr>
            </w:pPr>
            <w:r>
              <w:rPr>
                <w:sz w:val="24"/>
              </w:rPr>
              <w:t xml:space="preserve">ice </w:t>
            </w:r>
            <w:proofErr w:type="spellStart"/>
            <w:r>
              <w:rPr>
                <w:sz w:val="24"/>
              </w:rPr>
              <w:t>conc</w:t>
            </w:r>
            <w:proofErr w:type="spellEnd"/>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byte</w:t>
            </w:r>
          </w:p>
        </w:tc>
        <w:tc>
          <w:tcPr>
            <w:tcW w:w="1794" w:type="dxa"/>
            <w:tcBorders>
              <w:right w:val="single" w:sz="12" w:space="0" w:color="808080"/>
            </w:tcBorders>
          </w:tcPr>
          <w:p w:rsidR="000D1956" w:rsidRDefault="000D552B">
            <w:pPr>
              <w:rPr>
                <w:sz w:val="24"/>
              </w:rPr>
            </w:pPr>
            <w:r>
              <w:rPr>
                <w:sz w:val="24"/>
              </w:rPr>
              <w:t>0-10</w:t>
            </w:r>
          </w:p>
        </w:tc>
      </w:tr>
      <w:tr w:rsidR="000D1956">
        <w:tc>
          <w:tcPr>
            <w:tcW w:w="2700" w:type="dxa"/>
            <w:tcBorders>
              <w:left w:val="single" w:sz="12" w:space="0" w:color="808080"/>
            </w:tcBorders>
          </w:tcPr>
          <w:p w:rsidR="000D1956" w:rsidRDefault="000D552B">
            <w:pPr>
              <w:rPr>
                <w:sz w:val="24"/>
              </w:rPr>
            </w:pPr>
            <w:r>
              <w:rPr>
                <w:sz w:val="24"/>
              </w:rPr>
              <w:t>R/V</w:t>
            </w:r>
          </w:p>
        </w:tc>
        <w:tc>
          <w:tcPr>
            <w:tcW w:w="1890" w:type="dxa"/>
          </w:tcPr>
          <w:p w:rsidR="000D1956" w:rsidRDefault="000D552B">
            <w:pPr>
              <w:rPr>
                <w:sz w:val="24"/>
              </w:rPr>
            </w:pPr>
            <w:r>
              <w:rPr>
                <w:sz w:val="24"/>
              </w:rPr>
              <w:t>text</w:t>
            </w:r>
          </w:p>
        </w:tc>
        <w:tc>
          <w:tcPr>
            <w:tcW w:w="1980" w:type="dxa"/>
          </w:tcPr>
          <w:p w:rsidR="000D1956" w:rsidRDefault="000D552B">
            <w:pPr>
              <w:rPr>
                <w:sz w:val="24"/>
              </w:rPr>
            </w:pPr>
            <w:r>
              <w:rPr>
                <w:sz w:val="24"/>
              </w:rPr>
              <w:t>10</w:t>
            </w:r>
          </w:p>
        </w:tc>
        <w:tc>
          <w:tcPr>
            <w:tcW w:w="1794" w:type="dxa"/>
            <w:tcBorders>
              <w:right w:val="single" w:sz="12" w:space="0" w:color="808080"/>
            </w:tcBorders>
          </w:tcPr>
          <w:p w:rsidR="000D1956" w:rsidRDefault="000D552B">
            <w:pPr>
              <w:rPr>
                <w:sz w:val="24"/>
              </w:rPr>
            </w:pPr>
            <w:r>
              <w:rPr>
                <w:sz w:val="24"/>
              </w:rPr>
              <w:t>R,V,RV,VR</w:t>
            </w:r>
          </w:p>
        </w:tc>
      </w:tr>
      <w:tr w:rsidR="000D1956">
        <w:tc>
          <w:tcPr>
            <w:tcW w:w="2700" w:type="dxa"/>
            <w:tcBorders>
              <w:left w:val="single" w:sz="12" w:space="0" w:color="808080"/>
            </w:tcBorders>
          </w:tcPr>
          <w:p w:rsidR="000D1956" w:rsidRDefault="000D552B">
            <w:pPr>
              <w:rPr>
                <w:sz w:val="24"/>
              </w:rPr>
            </w:pPr>
            <w:r>
              <w:rPr>
                <w:sz w:val="24"/>
              </w:rPr>
              <w:t>total</w:t>
            </w:r>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integer</w:t>
            </w:r>
          </w:p>
        </w:tc>
        <w:tc>
          <w:tcPr>
            <w:tcW w:w="1794" w:type="dxa"/>
            <w:tcBorders>
              <w:right w:val="single" w:sz="12" w:space="0" w:color="808080"/>
            </w:tcBorders>
          </w:tcPr>
          <w:p w:rsidR="000D1956" w:rsidRDefault="000D1956">
            <w:pPr>
              <w:rPr>
                <w:sz w:val="24"/>
              </w:rPr>
            </w:pPr>
          </w:p>
        </w:tc>
      </w:tr>
      <w:tr w:rsidR="000D1956">
        <w:tc>
          <w:tcPr>
            <w:tcW w:w="2700" w:type="dxa"/>
            <w:tcBorders>
              <w:left w:val="single" w:sz="12" w:space="0" w:color="808080"/>
            </w:tcBorders>
          </w:tcPr>
          <w:p w:rsidR="000D1956" w:rsidRDefault="000D552B">
            <w:pPr>
              <w:rPr>
                <w:sz w:val="24"/>
              </w:rPr>
            </w:pPr>
            <w:r>
              <w:rPr>
                <w:sz w:val="24"/>
              </w:rPr>
              <w:t>no10-50</w:t>
            </w:r>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integer</w:t>
            </w:r>
          </w:p>
        </w:tc>
        <w:tc>
          <w:tcPr>
            <w:tcW w:w="1794" w:type="dxa"/>
            <w:tcBorders>
              <w:right w:val="single" w:sz="12" w:space="0" w:color="808080"/>
            </w:tcBorders>
          </w:tcPr>
          <w:p w:rsidR="000D1956" w:rsidRDefault="000D1956">
            <w:pPr>
              <w:rPr>
                <w:sz w:val="24"/>
              </w:rPr>
            </w:pPr>
          </w:p>
        </w:tc>
      </w:tr>
      <w:tr w:rsidR="000D1956">
        <w:tc>
          <w:tcPr>
            <w:tcW w:w="2700" w:type="dxa"/>
            <w:tcBorders>
              <w:left w:val="single" w:sz="12" w:space="0" w:color="808080"/>
            </w:tcBorders>
          </w:tcPr>
          <w:p w:rsidR="000D1956" w:rsidRDefault="000D552B">
            <w:pPr>
              <w:rPr>
                <w:sz w:val="24"/>
              </w:rPr>
            </w:pPr>
            <w:r>
              <w:rPr>
                <w:sz w:val="24"/>
              </w:rPr>
              <w:t>no50-200</w:t>
            </w:r>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integer</w:t>
            </w:r>
          </w:p>
        </w:tc>
        <w:tc>
          <w:tcPr>
            <w:tcW w:w="1794" w:type="dxa"/>
            <w:tcBorders>
              <w:right w:val="single" w:sz="12" w:space="0" w:color="808080"/>
            </w:tcBorders>
          </w:tcPr>
          <w:p w:rsidR="000D1956" w:rsidRDefault="000D1956">
            <w:pPr>
              <w:rPr>
                <w:sz w:val="24"/>
              </w:rPr>
            </w:pPr>
          </w:p>
        </w:tc>
      </w:tr>
      <w:tr w:rsidR="000D1956">
        <w:tc>
          <w:tcPr>
            <w:tcW w:w="2700" w:type="dxa"/>
            <w:tcBorders>
              <w:left w:val="single" w:sz="12" w:space="0" w:color="808080"/>
            </w:tcBorders>
          </w:tcPr>
          <w:p w:rsidR="000D1956" w:rsidRDefault="000D552B">
            <w:pPr>
              <w:rPr>
                <w:sz w:val="24"/>
              </w:rPr>
            </w:pPr>
            <w:r>
              <w:rPr>
                <w:sz w:val="24"/>
              </w:rPr>
              <w:t>no200-500</w:t>
            </w:r>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integer</w:t>
            </w:r>
          </w:p>
        </w:tc>
        <w:tc>
          <w:tcPr>
            <w:tcW w:w="1794" w:type="dxa"/>
            <w:tcBorders>
              <w:right w:val="single" w:sz="12" w:space="0" w:color="808080"/>
            </w:tcBorders>
          </w:tcPr>
          <w:p w:rsidR="000D1956" w:rsidRDefault="000D1956">
            <w:pPr>
              <w:rPr>
                <w:sz w:val="24"/>
              </w:rPr>
            </w:pPr>
          </w:p>
        </w:tc>
      </w:tr>
      <w:tr w:rsidR="000D1956">
        <w:tc>
          <w:tcPr>
            <w:tcW w:w="2700" w:type="dxa"/>
            <w:tcBorders>
              <w:left w:val="single" w:sz="12" w:space="0" w:color="808080"/>
            </w:tcBorders>
          </w:tcPr>
          <w:p w:rsidR="000D1956" w:rsidRDefault="000D552B">
            <w:pPr>
              <w:rPr>
                <w:sz w:val="24"/>
              </w:rPr>
            </w:pPr>
            <w:r>
              <w:rPr>
                <w:sz w:val="24"/>
              </w:rPr>
              <w:t>no500-1000</w:t>
            </w:r>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byte</w:t>
            </w:r>
          </w:p>
        </w:tc>
        <w:tc>
          <w:tcPr>
            <w:tcW w:w="1794" w:type="dxa"/>
            <w:tcBorders>
              <w:right w:val="single" w:sz="12" w:space="0" w:color="808080"/>
            </w:tcBorders>
          </w:tcPr>
          <w:p w:rsidR="000D1956" w:rsidRDefault="000D1956">
            <w:pPr>
              <w:rPr>
                <w:sz w:val="24"/>
              </w:rPr>
            </w:pPr>
          </w:p>
        </w:tc>
      </w:tr>
      <w:tr w:rsidR="000D1956">
        <w:tc>
          <w:tcPr>
            <w:tcW w:w="2700" w:type="dxa"/>
            <w:tcBorders>
              <w:left w:val="single" w:sz="12" w:space="0" w:color="808080"/>
            </w:tcBorders>
          </w:tcPr>
          <w:p w:rsidR="000D1956" w:rsidRDefault="000D552B">
            <w:pPr>
              <w:rPr>
                <w:sz w:val="24"/>
              </w:rPr>
            </w:pPr>
            <w:r>
              <w:rPr>
                <w:sz w:val="24"/>
              </w:rPr>
              <w:t>no&gt;1000</w:t>
            </w:r>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byte</w:t>
            </w:r>
          </w:p>
        </w:tc>
        <w:tc>
          <w:tcPr>
            <w:tcW w:w="1794" w:type="dxa"/>
            <w:tcBorders>
              <w:right w:val="single" w:sz="12" w:space="0" w:color="808080"/>
            </w:tcBorders>
          </w:tcPr>
          <w:p w:rsidR="000D1956" w:rsidRDefault="000D1956">
            <w:pPr>
              <w:rPr>
                <w:sz w:val="24"/>
              </w:rPr>
            </w:pPr>
          </w:p>
        </w:tc>
      </w:tr>
      <w:tr w:rsidR="000D1956">
        <w:tc>
          <w:tcPr>
            <w:tcW w:w="2700" w:type="dxa"/>
            <w:tcBorders>
              <w:left w:val="single" w:sz="12" w:space="0" w:color="808080"/>
            </w:tcBorders>
          </w:tcPr>
          <w:p w:rsidR="000D1956" w:rsidRDefault="000D552B">
            <w:pPr>
              <w:rPr>
                <w:sz w:val="24"/>
              </w:rPr>
            </w:pPr>
            <w:r>
              <w:rPr>
                <w:sz w:val="24"/>
              </w:rPr>
              <w:t>freeboard</w:t>
            </w:r>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byte</w:t>
            </w:r>
          </w:p>
        </w:tc>
        <w:tc>
          <w:tcPr>
            <w:tcW w:w="1794" w:type="dxa"/>
            <w:tcBorders>
              <w:right w:val="single" w:sz="12" w:space="0" w:color="808080"/>
            </w:tcBorders>
          </w:tcPr>
          <w:p w:rsidR="000D1956" w:rsidRDefault="000D1956">
            <w:pPr>
              <w:rPr>
                <w:sz w:val="24"/>
              </w:rPr>
            </w:pPr>
          </w:p>
        </w:tc>
      </w:tr>
      <w:tr w:rsidR="000D1956">
        <w:tc>
          <w:tcPr>
            <w:tcW w:w="2700" w:type="dxa"/>
            <w:tcBorders>
              <w:left w:val="single" w:sz="12" w:space="0" w:color="808080"/>
            </w:tcBorders>
          </w:tcPr>
          <w:p w:rsidR="000D1956" w:rsidRDefault="000D552B">
            <w:pPr>
              <w:rPr>
                <w:sz w:val="24"/>
              </w:rPr>
            </w:pPr>
            <w:r>
              <w:rPr>
                <w:sz w:val="24"/>
              </w:rPr>
              <w:t>length</w:t>
            </w:r>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long integer</w:t>
            </w:r>
          </w:p>
        </w:tc>
        <w:tc>
          <w:tcPr>
            <w:tcW w:w="1794" w:type="dxa"/>
            <w:tcBorders>
              <w:right w:val="single" w:sz="12" w:space="0" w:color="808080"/>
            </w:tcBorders>
          </w:tcPr>
          <w:p w:rsidR="000D1956" w:rsidRDefault="000D1956">
            <w:pPr>
              <w:rPr>
                <w:sz w:val="24"/>
              </w:rPr>
            </w:pPr>
          </w:p>
        </w:tc>
      </w:tr>
      <w:tr w:rsidR="000D1956">
        <w:tc>
          <w:tcPr>
            <w:tcW w:w="2700" w:type="dxa"/>
            <w:tcBorders>
              <w:left w:val="single" w:sz="12" w:space="0" w:color="808080"/>
            </w:tcBorders>
          </w:tcPr>
          <w:p w:rsidR="000D1956" w:rsidRDefault="000D552B">
            <w:pPr>
              <w:rPr>
                <w:sz w:val="24"/>
              </w:rPr>
            </w:pPr>
            <w:r>
              <w:rPr>
                <w:sz w:val="24"/>
              </w:rPr>
              <w:t>width</w:t>
            </w:r>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long integer</w:t>
            </w:r>
          </w:p>
        </w:tc>
        <w:tc>
          <w:tcPr>
            <w:tcW w:w="1794" w:type="dxa"/>
            <w:tcBorders>
              <w:right w:val="single" w:sz="12" w:space="0" w:color="808080"/>
            </w:tcBorders>
          </w:tcPr>
          <w:p w:rsidR="000D1956" w:rsidRDefault="000D1956">
            <w:pPr>
              <w:rPr>
                <w:sz w:val="24"/>
              </w:rPr>
            </w:pPr>
          </w:p>
        </w:tc>
      </w:tr>
      <w:tr w:rsidR="000D1956">
        <w:tc>
          <w:tcPr>
            <w:tcW w:w="2700" w:type="dxa"/>
            <w:tcBorders>
              <w:left w:val="single" w:sz="12" w:space="0" w:color="808080"/>
            </w:tcBorders>
          </w:tcPr>
          <w:p w:rsidR="000D1956" w:rsidRDefault="000D552B">
            <w:pPr>
              <w:rPr>
                <w:sz w:val="24"/>
              </w:rPr>
            </w:pPr>
            <w:r>
              <w:rPr>
                <w:sz w:val="24"/>
              </w:rPr>
              <w:t>dim taken as average</w:t>
            </w:r>
          </w:p>
        </w:tc>
        <w:tc>
          <w:tcPr>
            <w:tcW w:w="1890" w:type="dxa"/>
          </w:tcPr>
          <w:p w:rsidR="000D1956" w:rsidRDefault="000D552B">
            <w:pPr>
              <w:rPr>
                <w:sz w:val="24"/>
              </w:rPr>
            </w:pPr>
            <w:r>
              <w:rPr>
                <w:sz w:val="24"/>
              </w:rPr>
              <w:t>text</w:t>
            </w:r>
          </w:p>
        </w:tc>
        <w:tc>
          <w:tcPr>
            <w:tcW w:w="1980" w:type="dxa"/>
          </w:tcPr>
          <w:p w:rsidR="000D1956" w:rsidRDefault="000D552B">
            <w:pPr>
              <w:rPr>
                <w:sz w:val="24"/>
              </w:rPr>
            </w:pPr>
            <w:r>
              <w:rPr>
                <w:sz w:val="24"/>
              </w:rPr>
              <w:t>10</w:t>
            </w:r>
          </w:p>
        </w:tc>
        <w:tc>
          <w:tcPr>
            <w:tcW w:w="1794" w:type="dxa"/>
            <w:tcBorders>
              <w:right w:val="single" w:sz="12" w:space="0" w:color="808080"/>
            </w:tcBorders>
          </w:tcPr>
          <w:p w:rsidR="000D1956" w:rsidRDefault="000D552B">
            <w:pPr>
              <w:rPr>
                <w:sz w:val="24"/>
              </w:rPr>
            </w:pPr>
            <w:r>
              <w:rPr>
                <w:sz w:val="24"/>
              </w:rPr>
              <w:t>Y,N</w:t>
            </w:r>
          </w:p>
        </w:tc>
      </w:tr>
      <w:tr w:rsidR="000D1956">
        <w:tc>
          <w:tcPr>
            <w:tcW w:w="2700" w:type="dxa"/>
            <w:tcBorders>
              <w:left w:val="single" w:sz="12" w:space="0" w:color="808080"/>
            </w:tcBorders>
          </w:tcPr>
          <w:p w:rsidR="000D1956" w:rsidRDefault="000D552B">
            <w:pPr>
              <w:rPr>
                <w:sz w:val="24"/>
              </w:rPr>
            </w:pPr>
            <w:r>
              <w:rPr>
                <w:sz w:val="24"/>
              </w:rPr>
              <w:t>view radius</w:t>
            </w:r>
          </w:p>
        </w:tc>
        <w:tc>
          <w:tcPr>
            <w:tcW w:w="1890" w:type="dxa"/>
          </w:tcPr>
          <w:p w:rsidR="000D1956" w:rsidRDefault="000D552B">
            <w:pPr>
              <w:rPr>
                <w:sz w:val="24"/>
              </w:rPr>
            </w:pPr>
            <w:r>
              <w:rPr>
                <w:sz w:val="24"/>
              </w:rPr>
              <w:t>number</w:t>
            </w:r>
          </w:p>
        </w:tc>
        <w:tc>
          <w:tcPr>
            <w:tcW w:w="1980" w:type="dxa"/>
          </w:tcPr>
          <w:p w:rsidR="000D1956" w:rsidRDefault="000D552B">
            <w:pPr>
              <w:rPr>
                <w:sz w:val="24"/>
              </w:rPr>
            </w:pPr>
            <w:r>
              <w:rPr>
                <w:sz w:val="24"/>
              </w:rPr>
              <w:t>byte</w:t>
            </w:r>
          </w:p>
        </w:tc>
        <w:tc>
          <w:tcPr>
            <w:tcW w:w="1794" w:type="dxa"/>
            <w:tcBorders>
              <w:right w:val="single" w:sz="12" w:space="0" w:color="808080"/>
            </w:tcBorders>
          </w:tcPr>
          <w:p w:rsidR="000D1956" w:rsidRDefault="000D552B">
            <w:pPr>
              <w:rPr>
                <w:sz w:val="24"/>
              </w:rPr>
            </w:pPr>
            <w:r>
              <w:rPr>
                <w:sz w:val="24"/>
              </w:rPr>
              <w:t>1-10</w:t>
            </w:r>
          </w:p>
        </w:tc>
      </w:tr>
      <w:tr w:rsidR="000D1956">
        <w:tc>
          <w:tcPr>
            <w:tcW w:w="2700" w:type="dxa"/>
            <w:tcBorders>
              <w:left w:val="single" w:sz="12" w:space="0" w:color="808080"/>
              <w:bottom w:val="single" w:sz="12" w:space="0" w:color="808080"/>
            </w:tcBorders>
          </w:tcPr>
          <w:p w:rsidR="000D1956" w:rsidRDefault="000D552B">
            <w:pPr>
              <w:rPr>
                <w:sz w:val="24"/>
              </w:rPr>
            </w:pPr>
            <w:r>
              <w:rPr>
                <w:sz w:val="24"/>
              </w:rPr>
              <w:t>comments</w:t>
            </w:r>
          </w:p>
        </w:tc>
        <w:tc>
          <w:tcPr>
            <w:tcW w:w="1890" w:type="dxa"/>
            <w:tcBorders>
              <w:bottom w:val="single" w:sz="12" w:space="0" w:color="808080"/>
            </w:tcBorders>
          </w:tcPr>
          <w:p w:rsidR="000D1956" w:rsidRDefault="000D552B">
            <w:pPr>
              <w:rPr>
                <w:sz w:val="24"/>
              </w:rPr>
            </w:pPr>
            <w:r>
              <w:rPr>
                <w:sz w:val="24"/>
              </w:rPr>
              <w:t>text</w:t>
            </w:r>
          </w:p>
        </w:tc>
        <w:tc>
          <w:tcPr>
            <w:tcW w:w="1980" w:type="dxa"/>
            <w:tcBorders>
              <w:bottom w:val="single" w:sz="12" w:space="0" w:color="808080"/>
            </w:tcBorders>
          </w:tcPr>
          <w:p w:rsidR="000D1956" w:rsidRDefault="000D552B">
            <w:pPr>
              <w:rPr>
                <w:sz w:val="24"/>
              </w:rPr>
            </w:pPr>
            <w:r>
              <w:rPr>
                <w:sz w:val="24"/>
              </w:rPr>
              <w:t>255</w:t>
            </w:r>
          </w:p>
        </w:tc>
        <w:tc>
          <w:tcPr>
            <w:tcW w:w="1794" w:type="dxa"/>
            <w:tcBorders>
              <w:bottom w:val="single" w:sz="12" w:space="0" w:color="808080"/>
              <w:right w:val="single" w:sz="12" w:space="0" w:color="808080"/>
            </w:tcBorders>
          </w:tcPr>
          <w:p w:rsidR="000D1956" w:rsidRDefault="000D1956">
            <w:pPr>
              <w:rPr>
                <w:sz w:val="24"/>
              </w:rPr>
            </w:pPr>
          </w:p>
        </w:tc>
      </w:tr>
    </w:tbl>
    <w:p w:rsidR="000D1956" w:rsidRDefault="000D1956">
      <w:pPr>
        <w:rPr>
          <w:sz w:val="24"/>
        </w:rPr>
      </w:pPr>
    </w:p>
    <w:p w:rsidR="000D1956" w:rsidRDefault="000D1956">
      <w:pPr>
        <w:rPr>
          <w:sz w:val="24"/>
        </w:rPr>
      </w:pPr>
    </w:p>
    <w:p w:rsidR="000D1956" w:rsidRDefault="000D552B">
      <w:pPr>
        <w:rPr>
          <w:sz w:val="24"/>
        </w:rPr>
      </w:pPr>
      <w:r>
        <w:rPr>
          <w:sz w:val="24"/>
        </w:rPr>
        <w:t xml:space="preserve">Cruise-ID is on the format 9596xx where the first 4 digits give the season and xx is a running number. 959601 is for example cruise no 1 in the season 95/96. The time is given in standard meteorological observation (GMT). The field “dim as average “ defines whether the dimensions recorded for icebergs larger than 1000 m should be used as average in calculations. This is only relevant in cases when more than 1 berg is recorded in the &gt; 1000 column. </w:t>
      </w:r>
      <w:proofErr w:type="gramStart"/>
      <w:r>
        <w:rPr>
          <w:sz w:val="24"/>
        </w:rPr>
        <w:t>If “N” is given a conservative estimate will be given for the latter bergs.</w:t>
      </w:r>
      <w:proofErr w:type="gramEnd"/>
      <w:r>
        <w:rPr>
          <w:sz w:val="24"/>
        </w:rPr>
        <w:t xml:space="preserve"> View radius is given in nautical miles. The view radius is taken from the information on radar range, visibility or derived from the altitude of the viewing platform.</w:t>
      </w:r>
    </w:p>
    <w:p w:rsidR="000D1956" w:rsidRDefault="000D1956">
      <w:pPr>
        <w:rPr>
          <w:sz w:val="24"/>
        </w:rPr>
      </w:pPr>
    </w:p>
    <w:p w:rsidR="000D1956" w:rsidRDefault="000D552B">
      <w:pPr>
        <w:pStyle w:val="Heading8"/>
      </w:pPr>
      <w:r>
        <w:t>Status of the NP iceberg database</w:t>
      </w:r>
    </w:p>
    <w:p w:rsidR="000D1956" w:rsidRDefault="000D1956">
      <w:pPr>
        <w:rPr>
          <w:sz w:val="24"/>
        </w:rPr>
      </w:pPr>
    </w:p>
    <w:p w:rsidR="000D1956" w:rsidRDefault="000D552B">
      <w:pPr>
        <w:rPr>
          <w:sz w:val="24"/>
        </w:rPr>
      </w:pPr>
      <w:r>
        <w:rPr>
          <w:sz w:val="24"/>
        </w:rPr>
        <w:t xml:space="preserve">The program for systematic iceberg observations in Antarctica was started in 1981 and the database now contains 19 years of iceberg data. Table 2 lists the number of participating cruises and number of individual observations and observed icebergs per season since the start in 1981. The number of ships contributing to the data collection increased rapidly and reached a maximum in 87/88. Later the number of cruises has been reduced somewhat, but we trust that with the data now being made available the ship operators will re-establish support for the programme. </w:t>
      </w:r>
    </w:p>
    <w:p w:rsidR="000D1956" w:rsidRDefault="000D1956">
      <w:pPr>
        <w:rPr>
          <w:sz w:val="24"/>
        </w:rPr>
      </w:pPr>
    </w:p>
    <w:p w:rsidR="000D1956" w:rsidRDefault="000D1956">
      <w:pPr>
        <w:rPr>
          <w:sz w:val="24"/>
        </w:rPr>
      </w:pPr>
    </w:p>
    <w:p w:rsidR="000D1956" w:rsidRDefault="000D552B">
      <w:pPr>
        <w:rPr>
          <w:sz w:val="24"/>
        </w:rPr>
      </w:pPr>
      <w:r>
        <w:rPr>
          <w:sz w:val="24"/>
        </w:rPr>
        <w:t xml:space="preserve"> </w:t>
      </w:r>
    </w:p>
    <w:p w:rsidR="000D1956" w:rsidRDefault="000D552B">
      <w:pPr>
        <w:rPr>
          <w:sz w:val="24"/>
        </w:rPr>
      </w:pPr>
      <w:r>
        <w:rPr>
          <w:sz w:val="24"/>
        </w:rPr>
        <w:lastRenderedPageBreak/>
        <w:t>Table 2</w:t>
      </w:r>
    </w:p>
    <w:tbl>
      <w:tblPr>
        <w:tblW w:w="0" w:type="auto"/>
        <w:tblInd w:w="18" w:type="dxa"/>
        <w:tblLayout w:type="fixed"/>
        <w:tblLook w:val="00F7"/>
      </w:tblPr>
      <w:tblGrid>
        <w:gridCol w:w="972"/>
        <w:gridCol w:w="1409"/>
        <w:gridCol w:w="1721"/>
        <w:gridCol w:w="1409"/>
        <w:gridCol w:w="1564"/>
        <w:gridCol w:w="1544"/>
      </w:tblGrid>
      <w:tr w:rsidR="000D1956">
        <w:tc>
          <w:tcPr>
            <w:tcW w:w="972" w:type="dxa"/>
            <w:tcBorders>
              <w:top w:val="single" w:sz="12" w:space="0" w:color="808080"/>
              <w:left w:val="single" w:sz="12" w:space="0" w:color="808080"/>
              <w:bottom w:val="single" w:sz="12" w:space="0" w:color="808080"/>
              <w:right w:val="single" w:sz="12" w:space="0" w:color="808080"/>
            </w:tcBorders>
          </w:tcPr>
          <w:p w:rsidR="000D1956" w:rsidRDefault="000D552B">
            <w:pPr>
              <w:rPr>
                <w:sz w:val="24"/>
              </w:rPr>
            </w:pPr>
            <w:r>
              <w:rPr>
                <w:b/>
                <w:sz w:val="24"/>
              </w:rPr>
              <w:t>season</w:t>
            </w:r>
          </w:p>
        </w:tc>
        <w:tc>
          <w:tcPr>
            <w:tcW w:w="1409"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cruises</w:t>
            </w:r>
          </w:p>
        </w:tc>
        <w:tc>
          <w:tcPr>
            <w:tcW w:w="1721"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Observations</w:t>
            </w:r>
          </w:p>
        </w:tc>
        <w:tc>
          <w:tcPr>
            <w:tcW w:w="1409"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observed icebergs</w:t>
            </w:r>
          </w:p>
        </w:tc>
        <w:tc>
          <w:tcPr>
            <w:tcW w:w="1564"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classified icebergs</w:t>
            </w:r>
          </w:p>
        </w:tc>
        <w:tc>
          <w:tcPr>
            <w:tcW w:w="1544"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Icebergs per  observation</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&lt;81/82</w:t>
            </w:r>
          </w:p>
        </w:tc>
        <w:tc>
          <w:tcPr>
            <w:tcW w:w="1409" w:type="dxa"/>
            <w:tcBorders>
              <w:left w:val="single" w:sz="12" w:space="0" w:color="808080"/>
              <w:right w:val="single" w:sz="12" w:space="0" w:color="808080"/>
            </w:tcBorders>
          </w:tcPr>
          <w:p w:rsidR="000D1956" w:rsidRDefault="000D552B">
            <w:pPr>
              <w:rPr>
                <w:sz w:val="24"/>
              </w:rPr>
            </w:pPr>
            <w:r>
              <w:rPr>
                <w:sz w:val="24"/>
              </w:rPr>
              <w:t>7</w:t>
            </w:r>
          </w:p>
        </w:tc>
        <w:tc>
          <w:tcPr>
            <w:tcW w:w="1721" w:type="dxa"/>
            <w:tcBorders>
              <w:left w:val="single" w:sz="12" w:space="0" w:color="808080"/>
              <w:right w:val="single" w:sz="12" w:space="0" w:color="808080"/>
            </w:tcBorders>
          </w:tcPr>
          <w:p w:rsidR="000D1956" w:rsidRDefault="000D552B">
            <w:pPr>
              <w:rPr>
                <w:sz w:val="24"/>
              </w:rPr>
            </w:pPr>
            <w:r>
              <w:rPr>
                <w:sz w:val="24"/>
              </w:rPr>
              <w:t>423</w:t>
            </w:r>
          </w:p>
        </w:tc>
        <w:tc>
          <w:tcPr>
            <w:tcW w:w="1409" w:type="dxa"/>
            <w:tcBorders>
              <w:left w:val="single" w:sz="12" w:space="0" w:color="808080"/>
              <w:right w:val="single" w:sz="12" w:space="0" w:color="808080"/>
            </w:tcBorders>
          </w:tcPr>
          <w:p w:rsidR="000D1956" w:rsidRDefault="000D552B">
            <w:pPr>
              <w:rPr>
                <w:sz w:val="24"/>
              </w:rPr>
            </w:pPr>
            <w:r>
              <w:rPr>
                <w:sz w:val="24"/>
              </w:rPr>
              <w:t>4262</w:t>
            </w:r>
          </w:p>
        </w:tc>
        <w:tc>
          <w:tcPr>
            <w:tcW w:w="1564" w:type="dxa"/>
            <w:tcBorders>
              <w:left w:val="single" w:sz="12" w:space="0" w:color="808080"/>
              <w:right w:val="single" w:sz="12" w:space="0" w:color="808080"/>
            </w:tcBorders>
          </w:tcPr>
          <w:p w:rsidR="000D1956" w:rsidRDefault="000D552B">
            <w:pPr>
              <w:rPr>
                <w:sz w:val="24"/>
              </w:rPr>
            </w:pPr>
            <w:r>
              <w:rPr>
                <w:sz w:val="24"/>
              </w:rPr>
              <w:t>1937</w:t>
            </w:r>
          </w:p>
        </w:tc>
        <w:tc>
          <w:tcPr>
            <w:tcW w:w="1544" w:type="dxa"/>
            <w:tcBorders>
              <w:left w:val="single" w:sz="12" w:space="0" w:color="808080"/>
              <w:right w:val="single" w:sz="12" w:space="0" w:color="808080"/>
            </w:tcBorders>
          </w:tcPr>
          <w:p w:rsidR="000D1956" w:rsidRDefault="000D552B">
            <w:pPr>
              <w:rPr>
                <w:sz w:val="24"/>
              </w:rPr>
            </w:pPr>
            <w:r>
              <w:rPr>
                <w:sz w:val="24"/>
              </w:rPr>
              <w:t>10,1</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81/82</w:t>
            </w:r>
          </w:p>
        </w:tc>
        <w:tc>
          <w:tcPr>
            <w:tcW w:w="1409" w:type="dxa"/>
            <w:tcBorders>
              <w:left w:val="single" w:sz="12" w:space="0" w:color="808080"/>
              <w:right w:val="single" w:sz="12" w:space="0" w:color="808080"/>
            </w:tcBorders>
          </w:tcPr>
          <w:p w:rsidR="000D1956" w:rsidRDefault="000D552B">
            <w:pPr>
              <w:rPr>
                <w:sz w:val="24"/>
              </w:rPr>
            </w:pPr>
            <w:r>
              <w:rPr>
                <w:sz w:val="24"/>
              </w:rPr>
              <w:t>7</w:t>
            </w:r>
          </w:p>
        </w:tc>
        <w:tc>
          <w:tcPr>
            <w:tcW w:w="1721" w:type="dxa"/>
            <w:tcBorders>
              <w:left w:val="single" w:sz="12" w:space="0" w:color="808080"/>
              <w:right w:val="single" w:sz="12" w:space="0" w:color="808080"/>
            </w:tcBorders>
          </w:tcPr>
          <w:p w:rsidR="000D1956" w:rsidRDefault="000D552B">
            <w:pPr>
              <w:rPr>
                <w:sz w:val="24"/>
              </w:rPr>
            </w:pPr>
            <w:r>
              <w:rPr>
                <w:sz w:val="24"/>
              </w:rPr>
              <w:t>464</w:t>
            </w:r>
          </w:p>
        </w:tc>
        <w:tc>
          <w:tcPr>
            <w:tcW w:w="1409" w:type="dxa"/>
            <w:tcBorders>
              <w:left w:val="single" w:sz="12" w:space="0" w:color="808080"/>
              <w:right w:val="single" w:sz="12" w:space="0" w:color="808080"/>
            </w:tcBorders>
          </w:tcPr>
          <w:p w:rsidR="000D1956" w:rsidRDefault="000D552B">
            <w:pPr>
              <w:rPr>
                <w:sz w:val="24"/>
              </w:rPr>
            </w:pPr>
            <w:r>
              <w:rPr>
                <w:sz w:val="24"/>
              </w:rPr>
              <w:t>3802</w:t>
            </w:r>
          </w:p>
        </w:tc>
        <w:tc>
          <w:tcPr>
            <w:tcW w:w="1564" w:type="dxa"/>
            <w:tcBorders>
              <w:left w:val="single" w:sz="12" w:space="0" w:color="808080"/>
              <w:right w:val="single" w:sz="12" w:space="0" w:color="808080"/>
            </w:tcBorders>
          </w:tcPr>
          <w:p w:rsidR="000D1956" w:rsidRDefault="000D552B">
            <w:pPr>
              <w:rPr>
                <w:sz w:val="24"/>
              </w:rPr>
            </w:pPr>
            <w:r>
              <w:rPr>
                <w:sz w:val="24"/>
              </w:rPr>
              <w:t>3068</w:t>
            </w:r>
          </w:p>
        </w:tc>
        <w:tc>
          <w:tcPr>
            <w:tcW w:w="1544" w:type="dxa"/>
            <w:tcBorders>
              <w:left w:val="single" w:sz="12" w:space="0" w:color="808080"/>
              <w:right w:val="single" w:sz="12" w:space="0" w:color="808080"/>
            </w:tcBorders>
          </w:tcPr>
          <w:p w:rsidR="000D1956" w:rsidRDefault="000D552B">
            <w:pPr>
              <w:rPr>
                <w:sz w:val="24"/>
              </w:rPr>
            </w:pPr>
            <w:r>
              <w:rPr>
                <w:sz w:val="24"/>
              </w:rPr>
              <w:t>8,2</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82/83</w:t>
            </w:r>
          </w:p>
        </w:tc>
        <w:tc>
          <w:tcPr>
            <w:tcW w:w="1409" w:type="dxa"/>
            <w:tcBorders>
              <w:left w:val="single" w:sz="12" w:space="0" w:color="808080"/>
              <w:right w:val="single" w:sz="12" w:space="0" w:color="808080"/>
            </w:tcBorders>
          </w:tcPr>
          <w:p w:rsidR="000D1956" w:rsidRDefault="000D552B">
            <w:pPr>
              <w:rPr>
                <w:sz w:val="24"/>
              </w:rPr>
            </w:pPr>
            <w:r>
              <w:rPr>
                <w:sz w:val="24"/>
              </w:rPr>
              <w:t>14</w:t>
            </w:r>
          </w:p>
        </w:tc>
        <w:tc>
          <w:tcPr>
            <w:tcW w:w="1721" w:type="dxa"/>
            <w:tcBorders>
              <w:left w:val="single" w:sz="12" w:space="0" w:color="808080"/>
              <w:right w:val="single" w:sz="12" w:space="0" w:color="808080"/>
            </w:tcBorders>
          </w:tcPr>
          <w:p w:rsidR="000D1956" w:rsidRDefault="000D552B">
            <w:pPr>
              <w:rPr>
                <w:sz w:val="24"/>
              </w:rPr>
            </w:pPr>
            <w:r>
              <w:rPr>
                <w:sz w:val="24"/>
              </w:rPr>
              <w:t>763</w:t>
            </w:r>
          </w:p>
        </w:tc>
        <w:tc>
          <w:tcPr>
            <w:tcW w:w="1409" w:type="dxa"/>
            <w:tcBorders>
              <w:left w:val="single" w:sz="12" w:space="0" w:color="808080"/>
              <w:right w:val="single" w:sz="12" w:space="0" w:color="808080"/>
            </w:tcBorders>
          </w:tcPr>
          <w:p w:rsidR="000D1956" w:rsidRDefault="000D552B">
            <w:pPr>
              <w:rPr>
                <w:sz w:val="24"/>
              </w:rPr>
            </w:pPr>
            <w:r>
              <w:rPr>
                <w:sz w:val="24"/>
              </w:rPr>
              <w:t>10504</w:t>
            </w:r>
          </w:p>
        </w:tc>
        <w:tc>
          <w:tcPr>
            <w:tcW w:w="1564" w:type="dxa"/>
            <w:tcBorders>
              <w:left w:val="single" w:sz="12" w:space="0" w:color="808080"/>
              <w:right w:val="single" w:sz="12" w:space="0" w:color="808080"/>
            </w:tcBorders>
          </w:tcPr>
          <w:p w:rsidR="000D1956" w:rsidRDefault="000D552B">
            <w:pPr>
              <w:rPr>
                <w:sz w:val="24"/>
              </w:rPr>
            </w:pPr>
            <w:r>
              <w:rPr>
                <w:sz w:val="24"/>
              </w:rPr>
              <w:t>8347</w:t>
            </w:r>
          </w:p>
        </w:tc>
        <w:tc>
          <w:tcPr>
            <w:tcW w:w="1544" w:type="dxa"/>
            <w:tcBorders>
              <w:left w:val="single" w:sz="12" w:space="0" w:color="808080"/>
              <w:right w:val="single" w:sz="12" w:space="0" w:color="808080"/>
            </w:tcBorders>
          </w:tcPr>
          <w:p w:rsidR="000D1956" w:rsidRDefault="000D552B">
            <w:pPr>
              <w:rPr>
                <w:sz w:val="24"/>
              </w:rPr>
            </w:pPr>
            <w:r>
              <w:rPr>
                <w:sz w:val="24"/>
              </w:rPr>
              <w:t>13,8</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83/84</w:t>
            </w:r>
          </w:p>
        </w:tc>
        <w:tc>
          <w:tcPr>
            <w:tcW w:w="1409" w:type="dxa"/>
            <w:tcBorders>
              <w:left w:val="single" w:sz="12" w:space="0" w:color="808080"/>
              <w:right w:val="single" w:sz="12" w:space="0" w:color="808080"/>
            </w:tcBorders>
          </w:tcPr>
          <w:p w:rsidR="000D1956" w:rsidRDefault="000D552B">
            <w:pPr>
              <w:rPr>
                <w:sz w:val="24"/>
              </w:rPr>
            </w:pPr>
            <w:r>
              <w:rPr>
                <w:sz w:val="24"/>
              </w:rPr>
              <w:t>17</w:t>
            </w:r>
          </w:p>
        </w:tc>
        <w:tc>
          <w:tcPr>
            <w:tcW w:w="1721" w:type="dxa"/>
            <w:tcBorders>
              <w:left w:val="single" w:sz="12" w:space="0" w:color="808080"/>
              <w:right w:val="single" w:sz="12" w:space="0" w:color="808080"/>
            </w:tcBorders>
          </w:tcPr>
          <w:p w:rsidR="000D1956" w:rsidRDefault="000D552B">
            <w:pPr>
              <w:rPr>
                <w:sz w:val="24"/>
              </w:rPr>
            </w:pPr>
            <w:r>
              <w:rPr>
                <w:sz w:val="24"/>
              </w:rPr>
              <w:t>1987</w:t>
            </w:r>
          </w:p>
        </w:tc>
        <w:tc>
          <w:tcPr>
            <w:tcW w:w="1409" w:type="dxa"/>
            <w:tcBorders>
              <w:left w:val="single" w:sz="12" w:space="0" w:color="808080"/>
              <w:right w:val="single" w:sz="12" w:space="0" w:color="808080"/>
            </w:tcBorders>
          </w:tcPr>
          <w:p w:rsidR="000D1956" w:rsidRDefault="000D552B">
            <w:pPr>
              <w:rPr>
                <w:sz w:val="24"/>
              </w:rPr>
            </w:pPr>
            <w:r>
              <w:rPr>
                <w:sz w:val="24"/>
              </w:rPr>
              <w:t>25823</w:t>
            </w:r>
          </w:p>
        </w:tc>
        <w:tc>
          <w:tcPr>
            <w:tcW w:w="1564" w:type="dxa"/>
            <w:tcBorders>
              <w:left w:val="single" w:sz="12" w:space="0" w:color="808080"/>
              <w:right w:val="single" w:sz="12" w:space="0" w:color="808080"/>
            </w:tcBorders>
          </w:tcPr>
          <w:p w:rsidR="000D1956" w:rsidRDefault="000D552B">
            <w:pPr>
              <w:rPr>
                <w:sz w:val="24"/>
              </w:rPr>
            </w:pPr>
            <w:r>
              <w:rPr>
                <w:sz w:val="24"/>
              </w:rPr>
              <w:t>20862</w:t>
            </w:r>
          </w:p>
        </w:tc>
        <w:tc>
          <w:tcPr>
            <w:tcW w:w="1544" w:type="dxa"/>
            <w:tcBorders>
              <w:left w:val="single" w:sz="12" w:space="0" w:color="808080"/>
              <w:right w:val="single" w:sz="12" w:space="0" w:color="808080"/>
            </w:tcBorders>
          </w:tcPr>
          <w:p w:rsidR="000D1956" w:rsidRDefault="000D552B">
            <w:pPr>
              <w:rPr>
                <w:sz w:val="24"/>
              </w:rPr>
            </w:pPr>
            <w:r>
              <w:rPr>
                <w:sz w:val="24"/>
              </w:rPr>
              <w:t>13,0</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84/85</w:t>
            </w:r>
          </w:p>
        </w:tc>
        <w:tc>
          <w:tcPr>
            <w:tcW w:w="1409" w:type="dxa"/>
            <w:tcBorders>
              <w:left w:val="single" w:sz="12" w:space="0" w:color="808080"/>
              <w:right w:val="single" w:sz="12" w:space="0" w:color="808080"/>
            </w:tcBorders>
          </w:tcPr>
          <w:p w:rsidR="000D1956" w:rsidRDefault="000D552B">
            <w:pPr>
              <w:rPr>
                <w:sz w:val="24"/>
              </w:rPr>
            </w:pPr>
            <w:r>
              <w:rPr>
                <w:sz w:val="24"/>
              </w:rPr>
              <w:t>17</w:t>
            </w:r>
          </w:p>
        </w:tc>
        <w:tc>
          <w:tcPr>
            <w:tcW w:w="1721" w:type="dxa"/>
            <w:tcBorders>
              <w:left w:val="single" w:sz="12" w:space="0" w:color="808080"/>
              <w:right w:val="single" w:sz="12" w:space="0" w:color="808080"/>
            </w:tcBorders>
          </w:tcPr>
          <w:p w:rsidR="000D1956" w:rsidRDefault="000D552B">
            <w:pPr>
              <w:rPr>
                <w:sz w:val="24"/>
              </w:rPr>
            </w:pPr>
            <w:r>
              <w:rPr>
                <w:sz w:val="24"/>
              </w:rPr>
              <w:t>1746</w:t>
            </w:r>
          </w:p>
        </w:tc>
        <w:tc>
          <w:tcPr>
            <w:tcW w:w="1409" w:type="dxa"/>
            <w:tcBorders>
              <w:left w:val="single" w:sz="12" w:space="0" w:color="808080"/>
              <w:right w:val="single" w:sz="12" w:space="0" w:color="808080"/>
            </w:tcBorders>
          </w:tcPr>
          <w:p w:rsidR="000D1956" w:rsidRDefault="000D552B">
            <w:pPr>
              <w:rPr>
                <w:sz w:val="24"/>
              </w:rPr>
            </w:pPr>
            <w:r>
              <w:rPr>
                <w:sz w:val="24"/>
              </w:rPr>
              <w:t>20074</w:t>
            </w:r>
          </w:p>
        </w:tc>
        <w:tc>
          <w:tcPr>
            <w:tcW w:w="1564" w:type="dxa"/>
            <w:tcBorders>
              <w:left w:val="single" w:sz="12" w:space="0" w:color="808080"/>
              <w:right w:val="single" w:sz="12" w:space="0" w:color="808080"/>
            </w:tcBorders>
          </w:tcPr>
          <w:p w:rsidR="000D1956" w:rsidRDefault="000D552B">
            <w:pPr>
              <w:rPr>
                <w:sz w:val="24"/>
              </w:rPr>
            </w:pPr>
            <w:r>
              <w:rPr>
                <w:sz w:val="24"/>
              </w:rPr>
              <w:t>14371</w:t>
            </w:r>
          </w:p>
        </w:tc>
        <w:tc>
          <w:tcPr>
            <w:tcW w:w="1544" w:type="dxa"/>
            <w:tcBorders>
              <w:left w:val="single" w:sz="12" w:space="0" w:color="808080"/>
              <w:right w:val="single" w:sz="12" w:space="0" w:color="808080"/>
            </w:tcBorders>
          </w:tcPr>
          <w:p w:rsidR="000D1956" w:rsidRDefault="000D552B">
            <w:pPr>
              <w:rPr>
                <w:sz w:val="24"/>
              </w:rPr>
            </w:pPr>
            <w:r>
              <w:rPr>
                <w:sz w:val="24"/>
              </w:rPr>
              <w:t>11,5</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85/86</w:t>
            </w:r>
          </w:p>
        </w:tc>
        <w:tc>
          <w:tcPr>
            <w:tcW w:w="1409" w:type="dxa"/>
            <w:tcBorders>
              <w:left w:val="single" w:sz="12" w:space="0" w:color="808080"/>
              <w:right w:val="single" w:sz="12" w:space="0" w:color="808080"/>
            </w:tcBorders>
          </w:tcPr>
          <w:p w:rsidR="000D1956" w:rsidRDefault="000D552B">
            <w:pPr>
              <w:rPr>
                <w:sz w:val="24"/>
              </w:rPr>
            </w:pPr>
            <w:r>
              <w:rPr>
                <w:sz w:val="24"/>
              </w:rPr>
              <w:t>11</w:t>
            </w:r>
          </w:p>
        </w:tc>
        <w:tc>
          <w:tcPr>
            <w:tcW w:w="1721" w:type="dxa"/>
            <w:tcBorders>
              <w:left w:val="single" w:sz="12" w:space="0" w:color="808080"/>
              <w:right w:val="single" w:sz="12" w:space="0" w:color="808080"/>
            </w:tcBorders>
          </w:tcPr>
          <w:p w:rsidR="000D1956" w:rsidRDefault="000D552B">
            <w:pPr>
              <w:rPr>
                <w:sz w:val="24"/>
              </w:rPr>
            </w:pPr>
            <w:r>
              <w:rPr>
                <w:sz w:val="24"/>
              </w:rPr>
              <w:t>1112</w:t>
            </w:r>
          </w:p>
        </w:tc>
        <w:tc>
          <w:tcPr>
            <w:tcW w:w="1409" w:type="dxa"/>
            <w:tcBorders>
              <w:left w:val="single" w:sz="12" w:space="0" w:color="808080"/>
              <w:right w:val="single" w:sz="12" w:space="0" w:color="808080"/>
            </w:tcBorders>
          </w:tcPr>
          <w:p w:rsidR="000D1956" w:rsidRDefault="000D552B">
            <w:pPr>
              <w:rPr>
                <w:sz w:val="24"/>
              </w:rPr>
            </w:pPr>
            <w:r>
              <w:rPr>
                <w:sz w:val="24"/>
              </w:rPr>
              <w:t>11637</w:t>
            </w:r>
          </w:p>
        </w:tc>
        <w:tc>
          <w:tcPr>
            <w:tcW w:w="1564" w:type="dxa"/>
            <w:tcBorders>
              <w:left w:val="single" w:sz="12" w:space="0" w:color="808080"/>
              <w:right w:val="single" w:sz="12" w:space="0" w:color="808080"/>
            </w:tcBorders>
          </w:tcPr>
          <w:p w:rsidR="000D1956" w:rsidRDefault="000D552B">
            <w:pPr>
              <w:rPr>
                <w:sz w:val="24"/>
              </w:rPr>
            </w:pPr>
            <w:r>
              <w:rPr>
                <w:sz w:val="24"/>
              </w:rPr>
              <w:t>9490</w:t>
            </w:r>
          </w:p>
        </w:tc>
        <w:tc>
          <w:tcPr>
            <w:tcW w:w="1544" w:type="dxa"/>
            <w:tcBorders>
              <w:left w:val="single" w:sz="12" w:space="0" w:color="808080"/>
              <w:right w:val="single" w:sz="12" w:space="0" w:color="808080"/>
            </w:tcBorders>
          </w:tcPr>
          <w:p w:rsidR="000D1956" w:rsidRDefault="000D552B">
            <w:pPr>
              <w:rPr>
                <w:sz w:val="24"/>
              </w:rPr>
            </w:pPr>
            <w:r>
              <w:rPr>
                <w:sz w:val="24"/>
              </w:rPr>
              <w:t>10,5</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86/87</w:t>
            </w:r>
          </w:p>
        </w:tc>
        <w:tc>
          <w:tcPr>
            <w:tcW w:w="1409" w:type="dxa"/>
            <w:tcBorders>
              <w:left w:val="single" w:sz="12" w:space="0" w:color="808080"/>
              <w:right w:val="single" w:sz="12" w:space="0" w:color="808080"/>
            </w:tcBorders>
          </w:tcPr>
          <w:p w:rsidR="000D1956" w:rsidRDefault="000D552B">
            <w:pPr>
              <w:rPr>
                <w:sz w:val="24"/>
              </w:rPr>
            </w:pPr>
            <w:r>
              <w:rPr>
                <w:sz w:val="24"/>
              </w:rPr>
              <w:t>11</w:t>
            </w:r>
          </w:p>
        </w:tc>
        <w:tc>
          <w:tcPr>
            <w:tcW w:w="1721" w:type="dxa"/>
            <w:tcBorders>
              <w:left w:val="single" w:sz="12" w:space="0" w:color="808080"/>
              <w:right w:val="single" w:sz="12" w:space="0" w:color="808080"/>
            </w:tcBorders>
          </w:tcPr>
          <w:p w:rsidR="000D1956" w:rsidRDefault="000D552B">
            <w:pPr>
              <w:rPr>
                <w:sz w:val="24"/>
              </w:rPr>
            </w:pPr>
            <w:r>
              <w:rPr>
                <w:sz w:val="24"/>
              </w:rPr>
              <w:t>1333</w:t>
            </w:r>
          </w:p>
        </w:tc>
        <w:tc>
          <w:tcPr>
            <w:tcW w:w="1409" w:type="dxa"/>
            <w:tcBorders>
              <w:left w:val="single" w:sz="12" w:space="0" w:color="808080"/>
              <w:right w:val="single" w:sz="12" w:space="0" w:color="808080"/>
            </w:tcBorders>
          </w:tcPr>
          <w:p w:rsidR="000D1956" w:rsidRDefault="000D552B">
            <w:pPr>
              <w:rPr>
                <w:sz w:val="24"/>
              </w:rPr>
            </w:pPr>
            <w:r>
              <w:rPr>
                <w:sz w:val="24"/>
              </w:rPr>
              <w:t>22560</w:t>
            </w:r>
          </w:p>
        </w:tc>
        <w:tc>
          <w:tcPr>
            <w:tcW w:w="1564" w:type="dxa"/>
            <w:tcBorders>
              <w:left w:val="single" w:sz="12" w:space="0" w:color="808080"/>
              <w:right w:val="single" w:sz="12" w:space="0" w:color="808080"/>
            </w:tcBorders>
          </w:tcPr>
          <w:p w:rsidR="000D1956" w:rsidRDefault="000D552B">
            <w:pPr>
              <w:rPr>
                <w:sz w:val="24"/>
              </w:rPr>
            </w:pPr>
            <w:r>
              <w:rPr>
                <w:sz w:val="24"/>
              </w:rPr>
              <w:t>20850</w:t>
            </w:r>
          </w:p>
        </w:tc>
        <w:tc>
          <w:tcPr>
            <w:tcW w:w="1544" w:type="dxa"/>
            <w:tcBorders>
              <w:left w:val="single" w:sz="12" w:space="0" w:color="808080"/>
              <w:right w:val="single" w:sz="12" w:space="0" w:color="808080"/>
            </w:tcBorders>
          </w:tcPr>
          <w:p w:rsidR="000D1956" w:rsidRDefault="000D552B">
            <w:pPr>
              <w:rPr>
                <w:sz w:val="24"/>
              </w:rPr>
            </w:pPr>
            <w:r>
              <w:rPr>
                <w:sz w:val="24"/>
              </w:rPr>
              <w:t>16,9</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87/88</w:t>
            </w:r>
          </w:p>
        </w:tc>
        <w:tc>
          <w:tcPr>
            <w:tcW w:w="1409" w:type="dxa"/>
            <w:tcBorders>
              <w:left w:val="single" w:sz="12" w:space="0" w:color="808080"/>
              <w:right w:val="single" w:sz="12" w:space="0" w:color="808080"/>
            </w:tcBorders>
          </w:tcPr>
          <w:p w:rsidR="000D1956" w:rsidRDefault="000D552B">
            <w:pPr>
              <w:rPr>
                <w:sz w:val="24"/>
              </w:rPr>
            </w:pPr>
            <w:r>
              <w:rPr>
                <w:sz w:val="24"/>
              </w:rPr>
              <w:t>20</w:t>
            </w:r>
          </w:p>
        </w:tc>
        <w:tc>
          <w:tcPr>
            <w:tcW w:w="1721" w:type="dxa"/>
            <w:tcBorders>
              <w:left w:val="single" w:sz="12" w:space="0" w:color="808080"/>
              <w:right w:val="single" w:sz="12" w:space="0" w:color="808080"/>
            </w:tcBorders>
          </w:tcPr>
          <w:p w:rsidR="000D1956" w:rsidRDefault="000D552B">
            <w:pPr>
              <w:rPr>
                <w:sz w:val="24"/>
              </w:rPr>
            </w:pPr>
            <w:r>
              <w:rPr>
                <w:sz w:val="24"/>
              </w:rPr>
              <w:t>1905</w:t>
            </w:r>
          </w:p>
        </w:tc>
        <w:tc>
          <w:tcPr>
            <w:tcW w:w="1409" w:type="dxa"/>
            <w:tcBorders>
              <w:left w:val="single" w:sz="12" w:space="0" w:color="808080"/>
              <w:right w:val="single" w:sz="12" w:space="0" w:color="808080"/>
            </w:tcBorders>
          </w:tcPr>
          <w:p w:rsidR="000D1956" w:rsidRDefault="000D552B">
            <w:pPr>
              <w:rPr>
                <w:sz w:val="24"/>
              </w:rPr>
            </w:pPr>
            <w:r>
              <w:rPr>
                <w:sz w:val="24"/>
              </w:rPr>
              <w:t>23215</w:t>
            </w:r>
          </w:p>
        </w:tc>
        <w:tc>
          <w:tcPr>
            <w:tcW w:w="1564" w:type="dxa"/>
            <w:tcBorders>
              <w:left w:val="single" w:sz="12" w:space="0" w:color="808080"/>
              <w:right w:val="single" w:sz="12" w:space="0" w:color="808080"/>
            </w:tcBorders>
          </w:tcPr>
          <w:p w:rsidR="000D1956" w:rsidRDefault="000D552B">
            <w:pPr>
              <w:rPr>
                <w:sz w:val="24"/>
              </w:rPr>
            </w:pPr>
            <w:r>
              <w:rPr>
                <w:sz w:val="24"/>
              </w:rPr>
              <w:t>18187</w:t>
            </w:r>
          </w:p>
        </w:tc>
        <w:tc>
          <w:tcPr>
            <w:tcW w:w="1544" w:type="dxa"/>
            <w:tcBorders>
              <w:left w:val="single" w:sz="12" w:space="0" w:color="808080"/>
              <w:right w:val="single" w:sz="12" w:space="0" w:color="808080"/>
            </w:tcBorders>
          </w:tcPr>
          <w:p w:rsidR="000D1956" w:rsidRDefault="000D552B">
            <w:pPr>
              <w:rPr>
                <w:sz w:val="24"/>
              </w:rPr>
            </w:pPr>
            <w:r>
              <w:rPr>
                <w:sz w:val="24"/>
              </w:rPr>
              <w:t>12,2</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88/89</w:t>
            </w:r>
          </w:p>
        </w:tc>
        <w:tc>
          <w:tcPr>
            <w:tcW w:w="1409" w:type="dxa"/>
            <w:tcBorders>
              <w:left w:val="single" w:sz="12" w:space="0" w:color="808080"/>
              <w:right w:val="single" w:sz="12" w:space="0" w:color="808080"/>
            </w:tcBorders>
          </w:tcPr>
          <w:p w:rsidR="000D1956" w:rsidRDefault="000D552B">
            <w:pPr>
              <w:rPr>
                <w:sz w:val="24"/>
              </w:rPr>
            </w:pPr>
            <w:r>
              <w:rPr>
                <w:sz w:val="24"/>
              </w:rPr>
              <w:t>19</w:t>
            </w:r>
          </w:p>
        </w:tc>
        <w:tc>
          <w:tcPr>
            <w:tcW w:w="1721" w:type="dxa"/>
            <w:tcBorders>
              <w:left w:val="single" w:sz="12" w:space="0" w:color="808080"/>
              <w:right w:val="single" w:sz="12" w:space="0" w:color="808080"/>
            </w:tcBorders>
          </w:tcPr>
          <w:p w:rsidR="000D1956" w:rsidRDefault="000D552B">
            <w:pPr>
              <w:rPr>
                <w:sz w:val="24"/>
              </w:rPr>
            </w:pPr>
            <w:r>
              <w:rPr>
                <w:sz w:val="24"/>
              </w:rPr>
              <w:t>1533</w:t>
            </w:r>
          </w:p>
        </w:tc>
        <w:tc>
          <w:tcPr>
            <w:tcW w:w="1409" w:type="dxa"/>
            <w:tcBorders>
              <w:left w:val="single" w:sz="12" w:space="0" w:color="808080"/>
              <w:right w:val="single" w:sz="12" w:space="0" w:color="808080"/>
            </w:tcBorders>
          </w:tcPr>
          <w:p w:rsidR="000D1956" w:rsidRDefault="000D552B">
            <w:pPr>
              <w:rPr>
                <w:sz w:val="24"/>
              </w:rPr>
            </w:pPr>
            <w:r>
              <w:rPr>
                <w:sz w:val="24"/>
              </w:rPr>
              <w:t>15820</w:t>
            </w:r>
          </w:p>
        </w:tc>
        <w:tc>
          <w:tcPr>
            <w:tcW w:w="1564" w:type="dxa"/>
            <w:tcBorders>
              <w:left w:val="single" w:sz="12" w:space="0" w:color="808080"/>
              <w:right w:val="single" w:sz="12" w:space="0" w:color="808080"/>
            </w:tcBorders>
          </w:tcPr>
          <w:p w:rsidR="000D1956" w:rsidRDefault="000D552B">
            <w:pPr>
              <w:rPr>
                <w:sz w:val="24"/>
              </w:rPr>
            </w:pPr>
            <w:r>
              <w:rPr>
                <w:sz w:val="24"/>
              </w:rPr>
              <w:t>10739</w:t>
            </w:r>
          </w:p>
        </w:tc>
        <w:tc>
          <w:tcPr>
            <w:tcW w:w="1544" w:type="dxa"/>
            <w:tcBorders>
              <w:left w:val="single" w:sz="12" w:space="0" w:color="808080"/>
              <w:right w:val="single" w:sz="12" w:space="0" w:color="808080"/>
            </w:tcBorders>
          </w:tcPr>
          <w:p w:rsidR="000D1956" w:rsidRDefault="000D552B">
            <w:pPr>
              <w:rPr>
                <w:sz w:val="24"/>
              </w:rPr>
            </w:pPr>
            <w:r>
              <w:rPr>
                <w:sz w:val="24"/>
              </w:rPr>
              <w:t>10,3</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89/90</w:t>
            </w:r>
          </w:p>
        </w:tc>
        <w:tc>
          <w:tcPr>
            <w:tcW w:w="1409" w:type="dxa"/>
            <w:tcBorders>
              <w:left w:val="single" w:sz="12" w:space="0" w:color="808080"/>
              <w:right w:val="single" w:sz="12" w:space="0" w:color="808080"/>
            </w:tcBorders>
          </w:tcPr>
          <w:p w:rsidR="000D1956" w:rsidRDefault="000D552B">
            <w:pPr>
              <w:rPr>
                <w:sz w:val="24"/>
              </w:rPr>
            </w:pPr>
            <w:r>
              <w:rPr>
                <w:sz w:val="24"/>
              </w:rPr>
              <w:t>10</w:t>
            </w:r>
          </w:p>
        </w:tc>
        <w:tc>
          <w:tcPr>
            <w:tcW w:w="1721" w:type="dxa"/>
            <w:tcBorders>
              <w:left w:val="single" w:sz="12" w:space="0" w:color="808080"/>
              <w:right w:val="single" w:sz="12" w:space="0" w:color="808080"/>
            </w:tcBorders>
          </w:tcPr>
          <w:p w:rsidR="000D1956" w:rsidRDefault="000D552B">
            <w:pPr>
              <w:rPr>
                <w:sz w:val="24"/>
              </w:rPr>
            </w:pPr>
            <w:r>
              <w:rPr>
                <w:sz w:val="24"/>
              </w:rPr>
              <w:t>699</w:t>
            </w:r>
          </w:p>
        </w:tc>
        <w:tc>
          <w:tcPr>
            <w:tcW w:w="1409" w:type="dxa"/>
            <w:tcBorders>
              <w:left w:val="single" w:sz="12" w:space="0" w:color="808080"/>
              <w:right w:val="single" w:sz="12" w:space="0" w:color="808080"/>
            </w:tcBorders>
          </w:tcPr>
          <w:p w:rsidR="000D1956" w:rsidRDefault="000D552B">
            <w:pPr>
              <w:rPr>
                <w:sz w:val="24"/>
              </w:rPr>
            </w:pPr>
            <w:r>
              <w:rPr>
                <w:sz w:val="24"/>
              </w:rPr>
              <w:t>8470</w:t>
            </w:r>
          </w:p>
        </w:tc>
        <w:tc>
          <w:tcPr>
            <w:tcW w:w="1564" w:type="dxa"/>
            <w:tcBorders>
              <w:left w:val="single" w:sz="12" w:space="0" w:color="808080"/>
              <w:right w:val="single" w:sz="12" w:space="0" w:color="808080"/>
            </w:tcBorders>
          </w:tcPr>
          <w:p w:rsidR="000D1956" w:rsidRDefault="000D552B">
            <w:pPr>
              <w:rPr>
                <w:sz w:val="24"/>
              </w:rPr>
            </w:pPr>
            <w:r>
              <w:rPr>
                <w:sz w:val="24"/>
              </w:rPr>
              <w:t>7693</w:t>
            </w:r>
          </w:p>
        </w:tc>
        <w:tc>
          <w:tcPr>
            <w:tcW w:w="1544" w:type="dxa"/>
            <w:tcBorders>
              <w:left w:val="single" w:sz="12" w:space="0" w:color="808080"/>
              <w:right w:val="single" w:sz="12" w:space="0" w:color="808080"/>
            </w:tcBorders>
          </w:tcPr>
          <w:p w:rsidR="000D1956" w:rsidRDefault="000D552B">
            <w:pPr>
              <w:rPr>
                <w:sz w:val="24"/>
              </w:rPr>
            </w:pPr>
            <w:r>
              <w:rPr>
                <w:sz w:val="24"/>
              </w:rPr>
              <w:t>12,1</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90/91</w:t>
            </w:r>
          </w:p>
        </w:tc>
        <w:tc>
          <w:tcPr>
            <w:tcW w:w="1409" w:type="dxa"/>
            <w:tcBorders>
              <w:left w:val="single" w:sz="12" w:space="0" w:color="808080"/>
              <w:right w:val="single" w:sz="12" w:space="0" w:color="808080"/>
            </w:tcBorders>
          </w:tcPr>
          <w:p w:rsidR="000D1956" w:rsidRDefault="000D552B">
            <w:pPr>
              <w:rPr>
                <w:sz w:val="24"/>
              </w:rPr>
            </w:pPr>
            <w:r>
              <w:rPr>
                <w:sz w:val="24"/>
              </w:rPr>
              <w:t>11</w:t>
            </w:r>
          </w:p>
        </w:tc>
        <w:tc>
          <w:tcPr>
            <w:tcW w:w="1721" w:type="dxa"/>
            <w:tcBorders>
              <w:left w:val="single" w:sz="12" w:space="0" w:color="808080"/>
              <w:right w:val="single" w:sz="12" w:space="0" w:color="808080"/>
            </w:tcBorders>
          </w:tcPr>
          <w:p w:rsidR="000D1956" w:rsidRDefault="000D552B">
            <w:pPr>
              <w:rPr>
                <w:sz w:val="24"/>
              </w:rPr>
            </w:pPr>
            <w:r>
              <w:rPr>
                <w:sz w:val="24"/>
              </w:rPr>
              <w:t>941</w:t>
            </w:r>
          </w:p>
        </w:tc>
        <w:tc>
          <w:tcPr>
            <w:tcW w:w="1409" w:type="dxa"/>
            <w:tcBorders>
              <w:left w:val="single" w:sz="12" w:space="0" w:color="808080"/>
              <w:right w:val="single" w:sz="12" w:space="0" w:color="808080"/>
            </w:tcBorders>
          </w:tcPr>
          <w:p w:rsidR="000D1956" w:rsidRDefault="000D552B">
            <w:pPr>
              <w:rPr>
                <w:sz w:val="24"/>
              </w:rPr>
            </w:pPr>
            <w:r>
              <w:rPr>
                <w:sz w:val="24"/>
              </w:rPr>
              <w:t>7747</w:t>
            </w:r>
          </w:p>
        </w:tc>
        <w:tc>
          <w:tcPr>
            <w:tcW w:w="1564" w:type="dxa"/>
            <w:tcBorders>
              <w:left w:val="single" w:sz="12" w:space="0" w:color="808080"/>
              <w:right w:val="single" w:sz="12" w:space="0" w:color="808080"/>
            </w:tcBorders>
          </w:tcPr>
          <w:p w:rsidR="000D1956" w:rsidRDefault="000D552B">
            <w:pPr>
              <w:rPr>
                <w:sz w:val="24"/>
              </w:rPr>
            </w:pPr>
            <w:r>
              <w:rPr>
                <w:sz w:val="24"/>
              </w:rPr>
              <w:t>7067</w:t>
            </w:r>
          </w:p>
        </w:tc>
        <w:tc>
          <w:tcPr>
            <w:tcW w:w="1544" w:type="dxa"/>
            <w:tcBorders>
              <w:left w:val="single" w:sz="12" w:space="0" w:color="808080"/>
              <w:right w:val="single" w:sz="12" w:space="0" w:color="808080"/>
            </w:tcBorders>
          </w:tcPr>
          <w:p w:rsidR="000D1956" w:rsidRDefault="000D552B">
            <w:pPr>
              <w:rPr>
                <w:sz w:val="24"/>
              </w:rPr>
            </w:pPr>
            <w:r>
              <w:rPr>
                <w:sz w:val="24"/>
              </w:rPr>
              <w:t>8,2</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91/92</w:t>
            </w:r>
          </w:p>
        </w:tc>
        <w:tc>
          <w:tcPr>
            <w:tcW w:w="1409" w:type="dxa"/>
            <w:tcBorders>
              <w:left w:val="single" w:sz="12" w:space="0" w:color="808080"/>
              <w:right w:val="single" w:sz="12" w:space="0" w:color="808080"/>
            </w:tcBorders>
          </w:tcPr>
          <w:p w:rsidR="000D1956" w:rsidRDefault="000D552B">
            <w:pPr>
              <w:rPr>
                <w:sz w:val="24"/>
              </w:rPr>
            </w:pPr>
            <w:r>
              <w:rPr>
                <w:sz w:val="24"/>
              </w:rPr>
              <w:t>8</w:t>
            </w:r>
          </w:p>
        </w:tc>
        <w:tc>
          <w:tcPr>
            <w:tcW w:w="1721" w:type="dxa"/>
            <w:tcBorders>
              <w:left w:val="single" w:sz="12" w:space="0" w:color="808080"/>
              <w:right w:val="single" w:sz="12" w:space="0" w:color="808080"/>
            </w:tcBorders>
          </w:tcPr>
          <w:p w:rsidR="000D1956" w:rsidRDefault="000D552B">
            <w:pPr>
              <w:rPr>
                <w:sz w:val="24"/>
              </w:rPr>
            </w:pPr>
            <w:r>
              <w:rPr>
                <w:sz w:val="24"/>
              </w:rPr>
              <w:t>805</w:t>
            </w:r>
          </w:p>
        </w:tc>
        <w:tc>
          <w:tcPr>
            <w:tcW w:w="1409" w:type="dxa"/>
            <w:tcBorders>
              <w:left w:val="single" w:sz="12" w:space="0" w:color="808080"/>
              <w:right w:val="single" w:sz="12" w:space="0" w:color="808080"/>
            </w:tcBorders>
          </w:tcPr>
          <w:p w:rsidR="000D1956" w:rsidRDefault="000D552B">
            <w:pPr>
              <w:rPr>
                <w:sz w:val="24"/>
              </w:rPr>
            </w:pPr>
            <w:r>
              <w:rPr>
                <w:sz w:val="24"/>
              </w:rPr>
              <w:t>8551</w:t>
            </w:r>
          </w:p>
        </w:tc>
        <w:tc>
          <w:tcPr>
            <w:tcW w:w="1564" w:type="dxa"/>
            <w:tcBorders>
              <w:left w:val="single" w:sz="12" w:space="0" w:color="808080"/>
              <w:right w:val="single" w:sz="12" w:space="0" w:color="808080"/>
            </w:tcBorders>
          </w:tcPr>
          <w:p w:rsidR="000D1956" w:rsidRDefault="000D552B">
            <w:pPr>
              <w:rPr>
                <w:sz w:val="24"/>
              </w:rPr>
            </w:pPr>
            <w:r>
              <w:rPr>
                <w:sz w:val="24"/>
              </w:rPr>
              <w:t>7104</w:t>
            </w:r>
          </w:p>
        </w:tc>
        <w:tc>
          <w:tcPr>
            <w:tcW w:w="1544" w:type="dxa"/>
            <w:tcBorders>
              <w:left w:val="single" w:sz="12" w:space="0" w:color="808080"/>
              <w:right w:val="single" w:sz="12" w:space="0" w:color="808080"/>
            </w:tcBorders>
          </w:tcPr>
          <w:p w:rsidR="000D1956" w:rsidRDefault="000D552B">
            <w:pPr>
              <w:rPr>
                <w:sz w:val="24"/>
              </w:rPr>
            </w:pPr>
            <w:r>
              <w:rPr>
                <w:sz w:val="24"/>
              </w:rPr>
              <w:t>10,6</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92/93</w:t>
            </w:r>
          </w:p>
        </w:tc>
        <w:tc>
          <w:tcPr>
            <w:tcW w:w="1409" w:type="dxa"/>
            <w:tcBorders>
              <w:left w:val="single" w:sz="12" w:space="0" w:color="808080"/>
              <w:right w:val="single" w:sz="12" w:space="0" w:color="808080"/>
            </w:tcBorders>
          </w:tcPr>
          <w:p w:rsidR="000D1956" w:rsidRDefault="000D552B">
            <w:pPr>
              <w:rPr>
                <w:sz w:val="24"/>
              </w:rPr>
            </w:pPr>
            <w:r>
              <w:rPr>
                <w:sz w:val="24"/>
              </w:rPr>
              <w:t>18</w:t>
            </w:r>
          </w:p>
        </w:tc>
        <w:tc>
          <w:tcPr>
            <w:tcW w:w="1721" w:type="dxa"/>
            <w:tcBorders>
              <w:left w:val="single" w:sz="12" w:space="0" w:color="808080"/>
              <w:right w:val="single" w:sz="12" w:space="0" w:color="808080"/>
            </w:tcBorders>
          </w:tcPr>
          <w:p w:rsidR="000D1956" w:rsidRDefault="000D552B">
            <w:pPr>
              <w:rPr>
                <w:sz w:val="24"/>
              </w:rPr>
            </w:pPr>
            <w:r>
              <w:rPr>
                <w:sz w:val="24"/>
              </w:rPr>
              <w:t>2055</w:t>
            </w:r>
          </w:p>
        </w:tc>
        <w:tc>
          <w:tcPr>
            <w:tcW w:w="1409" w:type="dxa"/>
            <w:tcBorders>
              <w:left w:val="single" w:sz="12" w:space="0" w:color="808080"/>
              <w:right w:val="single" w:sz="12" w:space="0" w:color="808080"/>
            </w:tcBorders>
          </w:tcPr>
          <w:p w:rsidR="000D1956" w:rsidRDefault="000D552B">
            <w:pPr>
              <w:rPr>
                <w:sz w:val="24"/>
              </w:rPr>
            </w:pPr>
            <w:r>
              <w:rPr>
                <w:sz w:val="24"/>
              </w:rPr>
              <w:t>16183</w:t>
            </w:r>
          </w:p>
        </w:tc>
        <w:tc>
          <w:tcPr>
            <w:tcW w:w="1564" w:type="dxa"/>
            <w:tcBorders>
              <w:left w:val="single" w:sz="12" w:space="0" w:color="808080"/>
              <w:right w:val="single" w:sz="12" w:space="0" w:color="808080"/>
            </w:tcBorders>
          </w:tcPr>
          <w:p w:rsidR="000D1956" w:rsidRDefault="000D552B">
            <w:pPr>
              <w:rPr>
                <w:sz w:val="24"/>
              </w:rPr>
            </w:pPr>
            <w:r>
              <w:rPr>
                <w:sz w:val="24"/>
              </w:rPr>
              <w:t>9940</w:t>
            </w:r>
          </w:p>
        </w:tc>
        <w:tc>
          <w:tcPr>
            <w:tcW w:w="1544" w:type="dxa"/>
            <w:tcBorders>
              <w:left w:val="single" w:sz="12" w:space="0" w:color="808080"/>
              <w:right w:val="single" w:sz="12" w:space="0" w:color="808080"/>
            </w:tcBorders>
          </w:tcPr>
          <w:p w:rsidR="000D1956" w:rsidRDefault="000D552B">
            <w:pPr>
              <w:rPr>
                <w:sz w:val="24"/>
              </w:rPr>
            </w:pPr>
            <w:r>
              <w:rPr>
                <w:sz w:val="24"/>
              </w:rPr>
              <w:t>7,9</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93/94</w:t>
            </w:r>
          </w:p>
        </w:tc>
        <w:tc>
          <w:tcPr>
            <w:tcW w:w="1409" w:type="dxa"/>
            <w:tcBorders>
              <w:left w:val="single" w:sz="12" w:space="0" w:color="808080"/>
              <w:right w:val="single" w:sz="12" w:space="0" w:color="808080"/>
            </w:tcBorders>
          </w:tcPr>
          <w:p w:rsidR="000D1956" w:rsidRDefault="000D552B">
            <w:pPr>
              <w:rPr>
                <w:sz w:val="24"/>
              </w:rPr>
            </w:pPr>
            <w:r>
              <w:rPr>
                <w:sz w:val="24"/>
              </w:rPr>
              <w:t>9</w:t>
            </w:r>
          </w:p>
        </w:tc>
        <w:tc>
          <w:tcPr>
            <w:tcW w:w="1721" w:type="dxa"/>
            <w:tcBorders>
              <w:left w:val="single" w:sz="12" w:space="0" w:color="808080"/>
              <w:right w:val="single" w:sz="12" w:space="0" w:color="808080"/>
            </w:tcBorders>
          </w:tcPr>
          <w:p w:rsidR="000D1956" w:rsidRDefault="000D552B">
            <w:pPr>
              <w:rPr>
                <w:sz w:val="24"/>
              </w:rPr>
            </w:pPr>
            <w:r>
              <w:rPr>
                <w:sz w:val="24"/>
              </w:rPr>
              <w:t>1043</w:t>
            </w:r>
          </w:p>
        </w:tc>
        <w:tc>
          <w:tcPr>
            <w:tcW w:w="1409" w:type="dxa"/>
            <w:tcBorders>
              <w:left w:val="single" w:sz="12" w:space="0" w:color="808080"/>
              <w:right w:val="single" w:sz="12" w:space="0" w:color="808080"/>
            </w:tcBorders>
          </w:tcPr>
          <w:p w:rsidR="000D1956" w:rsidRDefault="000D552B">
            <w:pPr>
              <w:rPr>
                <w:sz w:val="24"/>
              </w:rPr>
            </w:pPr>
            <w:r>
              <w:rPr>
                <w:sz w:val="24"/>
              </w:rPr>
              <w:t>11548</w:t>
            </w:r>
          </w:p>
        </w:tc>
        <w:tc>
          <w:tcPr>
            <w:tcW w:w="1564" w:type="dxa"/>
            <w:tcBorders>
              <w:left w:val="single" w:sz="12" w:space="0" w:color="808080"/>
              <w:right w:val="single" w:sz="12" w:space="0" w:color="808080"/>
            </w:tcBorders>
          </w:tcPr>
          <w:p w:rsidR="000D1956" w:rsidRDefault="000D552B">
            <w:pPr>
              <w:rPr>
                <w:sz w:val="24"/>
              </w:rPr>
            </w:pPr>
            <w:r>
              <w:rPr>
                <w:sz w:val="24"/>
              </w:rPr>
              <w:t>5574</w:t>
            </w:r>
          </w:p>
        </w:tc>
        <w:tc>
          <w:tcPr>
            <w:tcW w:w="1544" w:type="dxa"/>
            <w:tcBorders>
              <w:left w:val="single" w:sz="12" w:space="0" w:color="808080"/>
              <w:right w:val="single" w:sz="12" w:space="0" w:color="808080"/>
            </w:tcBorders>
          </w:tcPr>
          <w:p w:rsidR="000D1956" w:rsidRDefault="000D552B">
            <w:pPr>
              <w:rPr>
                <w:sz w:val="24"/>
              </w:rPr>
            </w:pPr>
            <w:r>
              <w:rPr>
                <w:sz w:val="24"/>
              </w:rPr>
              <w:t>11,1</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94/95</w:t>
            </w:r>
          </w:p>
        </w:tc>
        <w:tc>
          <w:tcPr>
            <w:tcW w:w="1409" w:type="dxa"/>
            <w:tcBorders>
              <w:left w:val="single" w:sz="12" w:space="0" w:color="808080"/>
              <w:right w:val="single" w:sz="12" w:space="0" w:color="808080"/>
            </w:tcBorders>
          </w:tcPr>
          <w:p w:rsidR="000D1956" w:rsidRDefault="000D552B">
            <w:pPr>
              <w:rPr>
                <w:sz w:val="24"/>
              </w:rPr>
            </w:pPr>
            <w:r>
              <w:rPr>
                <w:sz w:val="24"/>
              </w:rPr>
              <w:t>8</w:t>
            </w:r>
          </w:p>
        </w:tc>
        <w:tc>
          <w:tcPr>
            <w:tcW w:w="1721" w:type="dxa"/>
            <w:tcBorders>
              <w:left w:val="single" w:sz="12" w:space="0" w:color="808080"/>
              <w:right w:val="single" w:sz="12" w:space="0" w:color="808080"/>
            </w:tcBorders>
          </w:tcPr>
          <w:p w:rsidR="000D1956" w:rsidRDefault="000D552B">
            <w:pPr>
              <w:rPr>
                <w:sz w:val="24"/>
              </w:rPr>
            </w:pPr>
            <w:r>
              <w:rPr>
                <w:sz w:val="24"/>
              </w:rPr>
              <w:t>994</w:t>
            </w:r>
          </w:p>
        </w:tc>
        <w:tc>
          <w:tcPr>
            <w:tcW w:w="1409" w:type="dxa"/>
            <w:tcBorders>
              <w:left w:val="single" w:sz="12" w:space="0" w:color="808080"/>
              <w:right w:val="single" w:sz="12" w:space="0" w:color="808080"/>
            </w:tcBorders>
          </w:tcPr>
          <w:p w:rsidR="000D1956" w:rsidRDefault="000D552B">
            <w:pPr>
              <w:rPr>
                <w:sz w:val="24"/>
              </w:rPr>
            </w:pPr>
            <w:r>
              <w:rPr>
                <w:sz w:val="24"/>
              </w:rPr>
              <w:t>10329</w:t>
            </w:r>
          </w:p>
        </w:tc>
        <w:tc>
          <w:tcPr>
            <w:tcW w:w="1564" w:type="dxa"/>
            <w:tcBorders>
              <w:left w:val="single" w:sz="12" w:space="0" w:color="808080"/>
              <w:right w:val="single" w:sz="12" w:space="0" w:color="808080"/>
            </w:tcBorders>
          </w:tcPr>
          <w:p w:rsidR="000D1956" w:rsidRDefault="000D552B">
            <w:pPr>
              <w:rPr>
                <w:sz w:val="24"/>
              </w:rPr>
            </w:pPr>
            <w:r>
              <w:rPr>
                <w:sz w:val="24"/>
              </w:rPr>
              <w:t>8624</w:t>
            </w:r>
          </w:p>
        </w:tc>
        <w:tc>
          <w:tcPr>
            <w:tcW w:w="1544" w:type="dxa"/>
            <w:tcBorders>
              <w:left w:val="single" w:sz="12" w:space="0" w:color="808080"/>
              <w:right w:val="single" w:sz="12" w:space="0" w:color="808080"/>
            </w:tcBorders>
          </w:tcPr>
          <w:p w:rsidR="000D1956" w:rsidRDefault="000D552B">
            <w:pPr>
              <w:rPr>
                <w:sz w:val="24"/>
              </w:rPr>
            </w:pPr>
            <w:r>
              <w:rPr>
                <w:sz w:val="24"/>
              </w:rPr>
              <w:t>10,4</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95/96</w:t>
            </w:r>
          </w:p>
        </w:tc>
        <w:tc>
          <w:tcPr>
            <w:tcW w:w="1409" w:type="dxa"/>
            <w:tcBorders>
              <w:left w:val="single" w:sz="12" w:space="0" w:color="808080"/>
              <w:right w:val="single" w:sz="12" w:space="0" w:color="808080"/>
            </w:tcBorders>
          </w:tcPr>
          <w:p w:rsidR="000D1956" w:rsidRDefault="000D552B">
            <w:pPr>
              <w:rPr>
                <w:sz w:val="24"/>
              </w:rPr>
            </w:pPr>
            <w:r>
              <w:rPr>
                <w:sz w:val="24"/>
              </w:rPr>
              <w:t>10</w:t>
            </w:r>
          </w:p>
        </w:tc>
        <w:tc>
          <w:tcPr>
            <w:tcW w:w="1721" w:type="dxa"/>
            <w:tcBorders>
              <w:left w:val="single" w:sz="12" w:space="0" w:color="808080"/>
              <w:right w:val="single" w:sz="12" w:space="0" w:color="808080"/>
            </w:tcBorders>
          </w:tcPr>
          <w:p w:rsidR="000D1956" w:rsidRDefault="000D552B">
            <w:pPr>
              <w:rPr>
                <w:sz w:val="24"/>
              </w:rPr>
            </w:pPr>
            <w:r>
              <w:rPr>
                <w:sz w:val="24"/>
              </w:rPr>
              <w:t>648</w:t>
            </w:r>
          </w:p>
        </w:tc>
        <w:tc>
          <w:tcPr>
            <w:tcW w:w="1409" w:type="dxa"/>
            <w:tcBorders>
              <w:left w:val="single" w:sz="12" w:space="0" w:color="808080"/>
              <w:right w:val="single" w:sz="12" w:space="0" w:color="808080"/>
            </w:tcBorders>
          </w:tcPr>
          <w:p w:rsidR="000D1956" w:rsidRDefault="000D552B">
            <w:pPr>
              <w:rPr>
                <w:sz w:val="24"/>
              </w:rPr>
            </w:pPr>
            <w:r>
              <w:rPr>
                <w:sz w:val="24"/>
              </w:rPr>
              <w:t>14612</w:t>
            </w:r>
          </w:p>
        </w:tc>
        <w:tc>
          <w:tcPr>
            <w:tcW w:w="1564" w:type="dxa"/>
            <w:tcBorders>
              <w:left w:val="single" w:sz="12" w:space="0" w:color="808080"/>
              <w:right w:val="single" w:sz="12" w:space="0" w:color="808080"/>
            </w:tcBorders>
          </w:tcPr>
          <w:p w:rsidR="000D1956" w:rsidRDefault="000D552B">
            <w:pPr>
              <w:rPr>
                <w:sz w:val="24"/>
              </w:rPr>
            </w:pPr>
            <w:r>
              <w:rPr>
                <w:sz w:val="24"/>
              </w:rPr>
              <w:t>13126</w:t>
            </w:r>
          </w:p>
        </w:tc>
        <w:tc>
          <w:tcPr>
            <w:tcW w:w="1544" w:type="dxa"/>
            <w:tcBorders>
              <w:left w:val="single" w:sz="12" w:space="0" w:color="808080"/>
              <w:right w:val="single" w:sz="12" w:space="0" w:color="808080"/>
            </w:tcBorders>
          </w:tcPr>
          <w:p w:rsidR="000D1956" w:rsidRDefault="000D552B">
            <w:pPr>
              <w:rPr>
                <w:sz w:val="24"/>
              </w:rPr>
            </w:pPr>
            <w:r>
              <w:rPr>
                <w:sz w:val="24"/>
              </w:rPr>
              <w:t>22,5</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96/97</w:t>
            </w:r>
          </w:p>
        </w:tc>
        <w:tc>
          <w:tcPr>
            <w:tcW w:w="1409" w:type="dxa"/>
            <w:tcBorders>
              <w:left w:val="single" w:sz="12" w:space="0" w:color="808080"/>
              <w:right w:val="single" w:sz="12" w:space="0" w:color="808080"/>
            </w:tcBorders>
          </w:tcPr>
          <w:p w:rsidR="000D1956" w:rsidRDefault="000D552B">
            <w:pPr>
              <w:rPr>
                <w:sz w:val="24"/>
              </w:rPr>
            </w:pPr>
            <w:r>
              <w:rPr>
                <w:sz w:val="24"/>
              </w:rPr>
              <w:t>7</w:t>
            </w:r>
          </w:p>
        </w:tc>
        <w:tc>
          <w:tcPr>
            <w:tcW w:w="1721" w:type="dxa"/>
            <w:tcBorders>
              <w:left w:val="single" w:sz="12" w:space="0" w:color="808080"/>
              <w:right w:val="single" w:sz="12" w:space="0" w:color="808080"/>
            </w:tcBorders>
          </w:tcPr>
          <w:p w:rsidR="000D1956" w:rsidRDefault="000D552B">
            <w:pPr>
              <w:rPr>
                <w:sz w:val="24"/>
              </w:rPr>
            </w:pPr>
            <w:r>
              <w:rPr>
                <w:sz w:val="24"/>
              </w:rPr>
              <w:t>511</w:t>
            </w:r>
          </w:p>
        </w:tc>
        <w:tc>
          <w:tcPr>
            <w:tcW w:w="1409" w:type="dxa"/>
            <w:tcBorders>
              <w:left w:val="single" w:sz="12" w:space="0" w:color="808080"/>
              <w:right w:val="single" w:sz="12" w:space="0" w:color="808080"/>
            </w:tcBorders>
          </w:tcPr>
          <w:p w:rsidR="000D1956" w:rsidRDefault="000D552B">
            <w:pPr>
              <w:rPr>
                <w:sz w:val="24"/>
              </w:rPr>
            </w:pPr>
            <w:r>
              <w:rPr>
                <w:sz w:val="24"/>
              </w:rPr>
              <w:t>5067</w:t>
            </w:r>
          </w:p>
        </w:tc>
        <w:tc>
          <w:tcPr>
            <w:tcW w:w="1564" w:type="dxa"/>
            <w:tcBorders>
              <w:left w:val="single" w:sz="12" w:space="0" w:color="808080"/>
              <w:right w:val="single" w:sz="12" w:space="0" w:color="808080"/>
            </w:tcBorders>
          </w:tcPr>
          <w:p w:rsidR="000D1956" w:rsidRDefault="000D552B">
            <w:pPr>
              <w:rPr>
                <w:sz w:val="24"/>
              </w:rPr>
            </w:pPr>
            <w:r>
              <w:rPr>
                <w:sz w:val="24"/>
              </w:rPr>
              <w:t>2858</w:t>
            </w:r>
          </w:p>
        </w:tc>
        <w:tc>
          <w:tcPr>
            <w:tcW w:w="1544" w:type="dxa"/>
            <w:tcBorders>
              <w:left w:val="single" w:sz="12" w:space="0" w:color="808080"/>
              <w:right w:val="single" w:sz="12" w:space="0" w:color="808080"/>
            </w:tcBorders>
          </w:tcPr>
          <w:p w:rsidR="000D1956" w:rsidRDefault="000D552B">
            <w:pPr>
              <w:rPr>
                <w:sz w:val="24"/>
              </w:rPr>
            </w:pPr>
            <w:r>
              <w:rPr>
                <w:sz w:val="24"/>
              </w:rPr>
              <w:t>9,9</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97/98</w:t>
            </w:r>
          </w:p>
        </w:tc>
        <w:tc>
          <w:tcPr>
            <w:tcW w:w="1409" w:type="dxa"/>
            <w:tcBorders>
              <w:left w:val="single" w:sz="12" w:space="0" w:color="808080"/>
              <w:right w:val="single" w:sz="12" w:space="0" w:color="808080"/>
            </w:tcBorders>
          </w:tcPr>
          <w:p w:rsidR="000D1956" w:rsidRDefault="000D552B">
            <w:pPr>
              <w:rPr>
                <w:sz w:val="24"/>
              </w:rPr>
            </w:pPr>
            <w:r>
              <w:rPr>
                <w:sz w:val="24"/>
              </w:rPr>
              <w:t>8</w:t>
            </w:r>
          </w:p>
        </w:tc>
        <w:tc>
          <w:tcPr>
            <w:tcW w:w="1721" w:type="dxa"/>
            <w:tcBorders>
              <w:left w:val="single" w:sz="12" w:space="0" w:color="808080"/>
              <w:right w:val="single" w:sz="12" w:space="0" w:color="808080"/>
            </w:tcBorders>
          </w:tcPr>
          <w:p w:rsidR="000D1956" w:rsidRDefault="000D552B">
            <w:pPr>
              <w:rPr>
                <w:sz w:val="24"/>
              </w:rPr>
            </w:pPr>
            <w:r>
              <w:rPr>
                <w:sz w:val="24"/>
              </w:rPr>
              <w:t>1048</w:t>
            </w:r>
          </w:p>
        </w:tc>
        <w:tc>
          <w:tcPr>
            <w:tcW w:w="1409" w:type="dxa"/>
            <w:tcBorders>
              <w:left w:val="single" w:sz="12" w:space="0" w:color="808080"/>
              <w:right w:val="single" w:sz="12" w:space="0" w:color="808080"/>
            </w:tcBorders>
          </w:tcPr>
          <w:p w:rsidR="000D1956" w:rsidRDefault="000D552B">
            <w:pPr>
              <w:rPr>
                <w:sz w:val="24"/>
              </w:rPr>
            </w:pPr>
            <w:r>
              <w:rPr>
                <w:sz w:val="24"/>
              </w:rPr>
              <w:t>10430</w:t>
            </w:r>
          </w:p>
        </w:tc>
        <w:tc>
          <w:tcPr>
            <w:tcW w:w="1564" w:type="dxa"/>
            <w:tcBorders>
              <w:left w:val="single" w:sz="12" w:space="0" w:color="808080"/>
              <w:right w:val="single" w:sz="12" w:space="0" w:color="808080"/>
            </w:tcBorders>
          </w:tcPr>
          <w:p w:rsidR="000D1956" w:rsidRDefault="000D552B">
            <w:pPr>
              <w:rPr>
                <w:sz w:val="24"/>
              </w:rPr>
            </w:pPr>
            <w:r>
              <w:rPr>
                <w:sz w:val="24"/>
              </w:rPr>
              <w:t>7461</w:t>
            </w:r>
          </w:p>
        </w:tc>
        <w:tc>
          <w:tcPr>
            <w:tcW w:w="1544" w:type="dxa"/>
            <w:tcBorders>
              <w:left w:val="single" w:sz="12" w:space="0" w:color="808080"/>
              <w:right w:val="single" w:sz="12" w:space="0" w:color="808080"/>
            </w:tcBorders>
          </w:tcPr>
          <w:p w:rsidR="000D1956" w:rsidRDefault="000D552B">
            <w:pPr>
              <w:rPr>
                <w:sz w:val="24"/>
              </w:rPr>
            </w:pPr>
            <w:r>
              <w:rPr>
                <w:sz w:val="24"/>
              </w:rPr>
              <w:t>10,0</w:t>
            </w:r>
          </w:p>
        </w:tc>
      </w:tr>
      <w:tr w:rsidR="000D1956">
        <w:tc>
          <w:tcPr>
            <w:tcW w:w="972" w:type="dxa"/>
            <w:tcBorders>
              <w:left w:val="single" w:sz="12" w:space="0" w:color="808080"/>
              <w:right w:val="single" w:sz="12" w:space="0" w:color="808080"/>
            </w:tcBorders>
          </w:tcPr>
          <w:p w:rsidR="000D1956" w:rsidRDefault="000D552B">
            <w:pPr>
              <w:rPr>
                <w:sz w:val="24"/>
              </w:rPr>
            </w:pPr>
            <w:r>
              <w:rPr>
                <w:sz w:val="24"/>
              </w:rPr>
              <w:t>98/99</w:t>
            </w:r>
          </w:p>
        </w:tc>
        <w:tc>
          <w:tcPr>
            <w:tcW w:w="1409" w:type="dxa"/>
            <w:tcBorders>
              <w:left w:val="single" w:sz="12" w:space="0" w:color="808080"/>
              <w:right w:val="single" w:sz="12" w:space="0" w:color="808080"/>
            </w:tcBorders>
          </w:tcPr>
          <w:p w:rsidR="000D1956" w:rsidRDefault="000D552B">
            <w:pPr>
              <w:rPr>
                <w:sz w:val="24"/>
              </w:rPr>
            </w:pPr>
            <w:r>
              <w:rPr>
                <w:sz w:val="24"/>
              </w:rPr>
              <w:t>7</w:t>
            </w:r>
          </w:p>
        </w:tc>
        <w:tc>
          <w:tcPr>
            <w:tcW w:w="1721" w:type="dxa"/>
            <w:tcBorders>
              <w:left w:val="single" w:sz="12" w:space="0" w:color="808080"/>
              <w:right w:val="single" w:sz="12" w:space="0" w:color="808080"/>
            </w:tcBorders>
          </w:tcPr>
          <w:p w:rsidR="000D1956" w:rsidRDefault="000D552B">
            <w:pPr>
              <w:rPr>
                <w:sz w:val="24"/>
              </w:rPr>
            </w:pPr>
            <w:r>
              <w:rPr>
                <w:sz w:val="24"/>
              </w:rPr>
              <w:t>1014</w:t>
            </w:r>
          </w:p>
        </w:tc>
        <w:tc>
          <w:tcPr>
            <w:tcW w:w="1409" w:type="dxa"/>
            <w:tcBorders>
              <w:left w:val="single" w:sz="12" w:space="0" w:color="808080"/>
              <w:right w:val="single" w:sz="12" w:space="0" w:color="808080"/>
            </w:tcBorders>
          </w:tcPr>
          <w:p w:rsidR="000D1956" w:rsidRDefault="000D552B">
            <w:pPr>
              <w:rPr>
                <w:sz w:val="24"/>
              </w:rPr>
            </w:pPr>
            <w:r>
              <w:rPr>
                <w:sz w:val="24"/>
              </w:rPr>
              <w:t>7390</w:t>
            </w:r>
          </w:p>
        </w:tc>
        <w:tc>
          <w:tcPr>
            <w:tcW w:w="1564" w:type="dxa"/>
            <w:tcBorders>
              <w:left w:val="single" w:sz="12" w:space="0" w:color="808080"/>
              <w:right w:val="single" w:sz="12" w:space="0" w:color="808080"/>
            </w:tcBorders>
          </w:tcPr>
          <w:p w:rsidR="000D1956" w:rsidRDefault="000D552B">
            <w:pPr>
              <w:rPr>
                <w:sz w:val="24"/>
              </w:rPr>
            </w:pPr>
            <w:r>
              <w:rPr>
                <w:sz w:val="24"/>
              </w:rPr>
              <w:t>5235</w:t>
            </w:r>
          </w:p>
        </w:tc>
        <w:tc>
          <w:tcPr>
            <w:tcW w:w="1544" w:type="dxa"/>
            <w:tcBorders>
              <w:left w:val="single" w:sz="12" w:space="0" w:color="808080"/>
              <w:right w:val="single" w:sz="12" w:space="0" w:color="808080"/>
            </w:tcBorders>
          </w:tcPr>
          <w:p w:rsidR="000D1956" w:rsidRDefault="000D552B">
            <w:pPr>
              <w:rPr>
                <w:sz w:val="24"/>
              </w:rPr>
            </w:pPr>
            <w:r>
              <w:rPr>
                <w:sz w:val="24"/>
              </w:rPr>
              <w:t>7,3</w:t>
            </w:r>
          </w:p>
        </w:tc>
      </w:tr>
      <w:tr w:rsidR="000D1956">
        <w:tc>
          <w:tcPr>
            <w:tcW w:w="972"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All years</w:t>
            </w:r>
          </w:p>
        </w:tc>
        <w:tc>
          <w:tcPr>
            <w:tcW w:w="1409"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219</w:t>
            </w:r>
          </w:p>
        </w:tc>
        <w:tc>
          <w:tcPr>
            <w:tcW w:w="1721"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21024</w:t>
            </w:r>
          </w:p>
        </w:tc>
        <w:tc>
          <w:tcPr>
            <w:tcW w:w="1409"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238024</w:t>
            </w:r>
          </w:p>
        </w:tc>
        <w:tc>
          <w:tcPr>
            <w:tcW w:w="1564"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182533</w:t>
            </w:r>
          </w:p>
        </w:tc>
        <w:tc>
          <w:tcPr>
            <w:tcW w:w="1544"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11,3</w:t>
            </w:r>
          </w:p>
          <w:p w:rsidR="000D1956" w:rsidRDefault="000D1956">
            <w:pPr>
              <w:rPr>
                <w:b/>
                <w:sz w:val="24"/>
              </w:rPr>
            </w:pPr>
          </w:p>
        </w:tc>
      </w:tr>
    </w:tbl>
    <w:p w:rsidR="000D1956" w:rsidRDefault="000D1956">
      <w:pPr>
        <w:rPr>
          <w:sz w:val="24"/>
        </w:rPr>
      </w:pPr>
    </w:p>
    <w:p w:rsidR="000D1956" w:rsidRDefault="000D552B">
      <w:pPr>
        <w:rPr>
          <w:b/>
          <w:sz w:val="24"/>
        </w:rPr>
      </w:pPr>
      <w:proofErr w:type="gramStart"/>
      <w:r>
        <w:rPr>
          <w:sz w:val="24"/>
        </w:rPr>
        <w:t>Table 2 shows also that the average number of icebergs per observation has mostly stayed relatively constant in the range 10-15.</w:t>
      </w:r>
      <w:proofErr w:type="gramEnd"/>
      <w:r>
        <w:rPr>
          <w:sz w:val="24"/>
        </w:rPr>
        <w:t xml:space="preserve"> Seasons which have large deviations from this are generally characterised by an exceptional distribution of ship observations. Subsequent Figs. show that the number of icebergs per unit area varies considerably around the continent.</w:t>
      </w:r>
    </w:p>
    <w:p w:rsidR="000D1956" w:rsidRDefault="000D1956">
      <w:pPr>
        <w:rPr>
          <w:b/>
          <w:sz w:val="24"/>
        </w:rPr>
      </w:pPr>
    </w:p>
    <w:p w:rsidR="000D1956" w:rsidRDefault="000D552B">
      <w:pPr>
        <w:rPr>
          <w:sz w:val="24"/>
        </w:rPr>
      </w:pPr>
      <w:r>
        <w:rPr>
          <w:sz w:val="24"/>
        </w:rPr>
        <w:t xml:space="preserve">Table 3, below, shows the average iceberg size distribution for the 19 seasons that data have been collected. It shows also that icebergs in the largest size category account for the largest volume of icebergs in Antarctica, even if the frequency of such bergs is low. Note also that the numbers of icebergs in the two smallest categories are nearly equal. Possibly the smallest bergs are underrepresented, but as shown this will not affect conclusions on iceberg mass. The smallest icebergs are least likely to be seen at a distance, both because their lower freeboard means that they are more likely to be under the horizon, and because their size make them harder to observe, especially in rough weather. In the cold waters of the Southern Ocean, a tabular iceberg should, through fracture and attrition, give rise to increasing numbers of icebergs with decreasing size class. This size evolution and “life expectancy” of an iceberg population is discussed in more detail elsewhere. </w:t>
      </w:r>
    </w:p>
    <w:p w:rsidR="000D1956" w:rsidRDefault="000D1956">
      <w:pPr>
        <w:rPr>
          <w:sz w:val="24"/>
        </w:rPr>
      </w:pPr>
    </w:p>
    <w:p w:rsidR="000D1956" w:rsidRDefault="000D552B">
      <w:pPr>
        <w:rPr>
          <w:sz w:val="24"/>
        </w:rPr>
      </w:pPr>
      <w:r>
        <w:rPr>
          <w:sz w:val="24"/>
        </w:rPr>
        <w:br w:type="page"/>
      </w:r>
      <w:r>
        <w:rPr>
          <w:sz w:val="24"/>
        </w:rPr>
        <w:lastRenderedPageBreak/>
        <w:t xml:space="preserve">Table 3           </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tblPr>
      <w:tblGrid>
        <w:gridCol w:w="900"/>
        <w:gridCol w:w="720"/>
        <w:gridCol w:w="810"/>
        <w:gridCol w:w="900"/>
        <w:gridCol w:w="630"/>
        <w:gridCol w:w="810"/>
        <w:gridCol w:w="720"/>
        <w:gridCol w:w="810"/>
        <w:gridCol w:w="900"/>
        <w:gridCol w:w="630"/>
        <w:gridCol w:w="810"/>
      </w:tblGrid>
      <w:tr w:rsidR="000D1956">
        <w:tc>
          <w:tcPr>
            <w:tcW w:w="900" w:type="dxa"/>
            <w:tcBorders>
              <w:top w:val="single" w:sz="12" w:space="0" w:color="808080"/>
              <w:left w:val="single" w:sz="12" w:space="0" w:color="808080"/>
              <w:bottom w:val="nil"/>
              <w:right w:val="nil"/>
            </w:tcBorders>
          </w:tcPr>
          <w:p w:rsidR="000D1956" w:rsidRDefault="000D1956">
            <w:pPr>
              <w:rPr>
                <w:b/>
                <w:sz w:val="24"/>
              </w:rPr>
            </w:pPr>
          </w:p>
        </w:tc>
        <w:tc>
          <w:tcPr>
            <w:tcW w:w="3870" w:type="dxa"/>
            <w:gridSpan w:val="5"/>
            <w:tcBorders>
              <w:top w:val="single" w:sz="12" w:space="0" w:color="808080"/>
              <w:left w:val="single" w:sz="12" w:space="0" w:color="808080"/>
              <w:bottom w:val="single" w:sz="12" w:space="0" w:color="808080"/>
              <w:right w:val="single" w:sz="12" w:space="0" w:color="808080"/>
            </w:tcBorders>
          </w:tcPr>
          <w:p w:rsidR="000D1956" w:rsidRDefault="000D552B">
            <w:pPr>
              <w:rPr>
                <w:sz w:val="24"/>
              </w:rPr>
            </w:pPr>
            <w:r>
              <w:rPr>
                <w:sz w:val="24"/>
              </w:rPr>
              <w:t>Size distribution by volume (%)</w:t>
            </w:r>
          </w:p>
        </w:tc>
        <w:tc>
          <w:tcPr>
            <w:tcW w:w="3870" w:type="dxa"/>
            <w:gridSpan w:val="5"/>
            <w:tcBorders>
              <w:top w:val="single" w:sz="12" w:space="0" w:color="808080"/>
              <w:left w:val="single" w:sz="12" w:space="0" w:color="808080"/>
              <w:bottom w:val="single" w:sz="12" w:space="0" w:color="808080"/>
              <w:right w:val="single" w:sz="12" w:space="0" w:color="808080"/>
            </w:tcBorders>
          </w:tcPr>
          <w:p w:rsidR="000D1956" w:rsidRDefault="000D552B">
            <w:pPr>
              <w:rPr>
                <w:sz w:val="24"/>
              </w:rPr>
            </w:pPr>
            <w:r>
              <w:rPr>
                <w:sz w:val="24"/>
              </w:rPr>
              <w:t>Size distribution by number (%)</w:t>
            </w:r>
          </w:p>
        </w:tc>
      </w:tr>
      <w:tr w:rsidR="000D1956">
        <w:tblPrEx>
          <w:tblCellMar>
            <w:left w:w="42" w:type="dxa"/>
            <w:right w:w="42" w:type="dxa"/>
          </w:tblCellMar>
        </w:tblPrEx>
        <w:trPr>
          <w:trHeight w:val="459"/>
        </w:trPr>
        <w:tc>
          <w:tcPr>
            <w:tcW w:w="900" w:type="dxa"/>
            <w:tcBorders>
              <w:top w:val="nil"/>
              <w:left w:val="single" w:sz="12" w:space="0" w:color="808080"/>
              <w:bottom w:val="single" w:sz="12" w:space="0" w:color="808080"/>
              <w:right w:val="nil"/>
            </w:tcBorders>
          </w:tcPr>
          <w:p w:rsidR="000D1956" w:rsidRDefault="000D552B">
            <w:pPr>
              <w:rPr>
                <w:b/>
                <w:sz w:val="24"/>
              </w:rPr>
            </w:pPr>
            <w:r>
              <w:rPr>
                <w:b/>
                <w:sz w:val="24"/>
              </w:rPr>
              <w:t>Season</w:t>
            </w:r>
          </w:p>
        </w:tc>
        <w:tc>
          <w:tcPr>
            <w:tcW w:w="720" w:type="dxa"/>
            <w:tcBorders>
              <w:top w:val="nil"/>
              <w:left w:val="single" w:sz="12" w:space="0" w:color="808080"/>
              <w:bottom w:val="single" w:sz="12" w:space="0" w:color="808080"/>
              <w:right w:val="single" w:sz="12" w:space="0" w:color="808080"/>
            </w:tcBorders>
          </w:tcPr>
          <w:p w:rsidR="000D1956" w:rsidRDefault="000D552B">
            <w:pPr>
              <w:rPr>
                <w:b/>
                <w:sz w:val="24"/>
              </w:rPr>
            </w:pPr>
            <w:r>
              <w:rPr>
                <w:b/>
                <w:sz w:val="24"/>
              </w:rPr>
              <w:t xml:space="preserve">10-50 </w:t>
            </w:r>
          </w:p>
        </w:tc>
        <w:tc>
          <w:tcPr>
            <w:tcW w:w="810" w:type="dxa"/>
            <w:tcBorders>
              <w:top w:val="nil"/>
              <w:left w:val="single" w:sz="12" w:space="0" w:color="808080"/>
              <w:bottom w:val="single" w:sz="12" w:space="0" w:color="808080"/>
              <w:right w:val="single" w:sz="12" w:space="0" w:color="808080"/>
            </w:tcBorders>
          </w:tcPr>
          <w:p w:rsidR="000D1956" w:rsidRDefault="000D552B">
            <w:pPr>
              <w:rPr>
                <w:b/>
                <w:sz w:val="24"/>
              </w:rPr>
            </w:pPr>
            <w:r>
              <w:rPr>
                <w:b/>
                <w:sz w:val="24"/>
              </w:rPr>
              <w:t>50-200</w:t>
            </w:r>
          </w:p>
        </w:tc>
        <w:tc>
          <w:tcPr>
            <w:tcW w:w="900" w:type="dxa"/>
            <w:tcBorders>
              <w:top w:val="nil"/>
              <w:left w:val="single" w:sz="12" w:space="0" w:color="808080"/>
              <w:bottom w:val="single" w:sz="12" w:space="0" w:color="808080"/>
              <w:right w:val="single" w:sz="12" w:space="0" w:color="808080"/>
            </w:tcBorders>
          </w:tcPr>
          <w:p w:rsidR="000D1956" w:rsidRDefault="000D552B">
            <w:pPr>
              <w:rPr>
                <w:b/>
                <w:sz w:val="24"/>
              </w:rPr>
            </w:pPr>
            <w:r>
              <w:rPr>
                <w:b/>
                <w:sz w:val="24"/>
              </w:rPr>
              <w:t xml:space="preserve">200-500 </w:t>
            </w:r>
          </w:p>
        </w:tc>
        <w:tc>
          <w:tcPr>
            <w:tcW w:w="630" w:type="dxa"/>
            <w:tcBorders>
              <w:top w:val="nil"/>
              <w:left w:val="single" w:sz="12" w:space="0" w:color="808080"/>
              <w:bottom w:val="single" w:sz="12" w:space="0" w:color="808080"/>
              <w:right w:val="single" w:sz="12" w:space="0" w:color="808080"/>
            </w:tcBorders>
          </w:tcPr>
          <w:p w:rsidR="000D1956" w:rsidRDefault="000D552B">
            <w:pPr>
              <w:rPr>
                <w:b/>
                <w:sz w:val="24"/>
              </w:rPr>
            </w:pPr>
            <w:r>
              <w:rPr>
                <w:b/>
                <w:sz w:val="24"/>
              </w:rPr>
              <w:t xml:space="preserve">500-1000 </w:t>
            </w:r>
          </w:p>
        </w:tc>
        <w:tc>
          <w:tcPr>
            <w:tcW w:w="810" w:type="dxa"/>
            <w:tcBorders>
              <w:top w:val="nil"/>
              <w:left w:val="single" w:sz="12" w:space="0" w:color="808080"/>
              <w:bottom w:val="single" w:sz="12" w:space="0" w:color="808080"/>
              <w:right w:val="single" w:sz="12" w:space="0" w:color="808080"/>
            </w:tcBorders>
          </w:tcPr>
          <w:p w:rsidR="000D1956" w:rsidRDefault="000D552B">
            <w:pPr>
              <w:rPr>
                <w:b/>
                <w:sz w:val="24"/>
              </w:rPr>
            </w:pPr>
            <w:r>
              <w:rPr>
                <w:b/>
                <w:sz w:val="24"/>
              </w:rPr>
              <w:t xml:space="preserve">&gt; 1000 </w:t>
            </w:r>
          </w:p>
        </w:tc>
        <w:tc>
          <w:tcPr>
            <w:tcW w:w="720" w:type="dxa"/>
            <w:tcBorders>
              <w:top w:val="nil"/>
              <w:left w:val="single" w:sz="12" w:space="0" w:color="808080"/>
              <w:bottom w:val="single" w:sz="12" w:space="0" w:color="808080"/>
              <w:right w:val="single" w:sz="12" w:space="0" w:color="808080"/>
            </w:tcBorders>
          </w:tcPr>
          <w:p w:rsidR="000D1956" w:rsidRDefault="000D552B">
            <w:pPr>
              <w:rPr>
                <w:b/>
                <w:sz w:val="24"/>
              </w:rPr>
            </w:pPr>
            <w:r>
              <w:rPr>
                <w:b/>
                <w:sz w:val="24"/>
              </w:rPr>
              <w:t xml:space="preserve">10-50 </w:t>
            </w:r>
          </w:p>
        </w:tc>
        <w:tc>
          <w:tcPr>
            <w:tcW w:w="810" w:type="dxa"/>
            <w:tcBorders>
              <w:top w:val="nil"/>
              <w:left w:val="single" w:sz="12" w:space="0" w:color="808080"/>
              <w:bottom w:val="single" w:sz="12" w:space="0" w:color="808080"/>
              <w:right w:val="single" w:sz="12" w:space="0" w:color="808080"/>
            </w:tcBorders>
          </w:tcPr>
          <w:p w:rsidR="000D1956" w:rsidRDefault="000D552B">
            <w:pPr>
              <w:rPr>
                <w:b/>
                <w:sz w:val="24"/>
              </w:rPr>
            </w:pPr>
            <w:r>
              <w:rPr>
                <w:b/>
                <w:sz w:val="24"/>
              </w:rPr>
              <w:t xml:space="preserve">50-200 </w:t>
            </w:r>
          </w:p>
        </w:tc>
        <w:tc>
          <w:tcPr>
            <w:tcW w:w="900" w:type="dxa"/>
            <w:tcBorders>
              <w:top w:val="nil"/>
              <w:left w:val="single" w:sz="12" w:space="0" w:color="808080"/>
              <w:bottom w:val="single" w:sz="12" w:space="0" w:color="808080"/>
              <w:right w:val="single" w:sz="12" w:space="0" w:color="808080"/>
            </w:tcBorders>
          </w:tcPr>
          <w:p w:rsidR="000D1956" w:rsidRDefault="000D552B">
            <w:pPr>
              <w:rPr>
                <w:b/>
                <w:sz w:val="24"/>
              </w:rPr>
            </w:pPr>
            <w:r>
              <w:rPr>
                <w:b/>
                <w:sz w:val="24"/>
              </w:rPr>
              <w:t xml:space="preserve">200-500 </w:t>
            </w:r>
          </w:p>
        </w:tc>
        <w:tc>
          <w:tcPr>
            <w:tcW w:w="630" w:type="dxa"/>
            <w:tcBorders>
              <w:top w:val="nil"/>
              <w:left w:val="single" w:sz="12" w:space="0" w:color="808080"/>
              <w:bottom w:val="single" w:sz="12" w:space="0" w:color="808080"/>
              <w:right w:val="single" w:sz="12" w:space="0" w:color="808080"/>
            </w:tcBorders>
          </w:tcPr>
          <w:p w:rsidR="000D1956" w:rsidRDefault="000D552B">
            <w:pPr>
              <w:rPr>
                <w:b/>
                <w:sz w:val="24"/>
              </w:rPr>
            </w:pPr>
            <w:r>
              <w:rPr>
                <w:b/>
                <w:sz w:val="24"/>
              </w:rPr>
              <w:t xml:space="preserve">500-1000 </w:t>
            </w:r>
          </w:p>
        </w:tc>
        <w:tc>
          <w:tcPr>
            <w:tcW w:w="810" w:type="dxa"/>
            <w:tcBorders>
              <w:top w:val="nil"/>
              <w:left w:val="single" w:sz="12" w:space="0" w:color="808080"/>
              <w:bottom w:val="single" w:sz="12" w:space="0" w:color="808080"/>
              <w:right w:val="single" w:sz="12" w:space="0" w:color="808080"/>
            </w:tcBorders>
          </w:tcPr>
          <w:p w:rsidR="000D1956" w:rsidRDefault="000D552B">
            <w:pPr>
              <w:rPr>
                <w:b/>
                <w:sz w:val="24"/>
              </w:rPr>
            </w:pPr>
            <w:r>
              <w:rPr>
                <w:b/>
                <w:sz w:val="24"/>
              </w:rPr>
              <w:t xml:space="preserve">&gt; 1000 </w:t>
            </w:r>
          </w:p>
        </w:tc>
      </w:tr>
      <w:tr w:rsidR="000D1956">
        <w:tblPrEx>
          <w:tblCellMar>
            <w:left w:w="42" w:type="dxa"/>
            <w:right w:w="42" w:type="dxa"/>
          </w:tblCellMar>
        </w:tblPrEx>
        <w:tc>
          <w:tcPr>
            <w:tcW w:w="900" w:type="dxa"/>
            <w:tcBorders>
              <w:top w:val="nil"/>
              <w:left w:val="single" w:sz="12" w:space="0" w:color="808080"/>
              <w:right w:val="nil"/>
            </w:tcBorders>
          </w:tcPr>
          <w:p w:rsidR="000D1956" w:rsidRDefault="000D552B">
            <w:pPr>
              <w:rPr>
                <w:sz w:val="24"/>
              </w:rPr>
            </w:pPr>
            <w:r>
              <w:rPr>
                <w:sz w:val="24"/>
              </w:rPr>
              <w:t>&lt;81/82</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0,1</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0,5</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1,8</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97,5</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49,8</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32,3</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9,1</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5,1</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3,8</w:t>
            </w:r>
          </w:p>
        </w:tc>
      </w:tr>
      <w:tr w:rsidR="000D1956">
        <w:tblPrEx>
          <w:tblCellMar>
            <w:left w:w="42" w:type="dxa"/>
            <w:right w:w="42" w:type="dxa"/>
          </w:tblCellMar>
        </w:tblPrEx>
        <w:tc>
          <w:tcPr>
            <w:tcW w:w="900" w:type="dxa"/>
            <w:tcBorders>
              <w:left w:val="single" w:sz="12" w:space="0" w:color="808080"/>
              <w:right w:val="nil"/>
            </w:tcBorders>
          </w:tcPr>
          <w:p w:rsidR="000D1956" w:rsidRDefault="000D552B">
            <w:pPr>
              <w:rPr>
                <w:sz w:val="24"/>
              </w:rPr>
            </w:pPr>
            <w:r>
              <w:rPr>
                <w:sz w:val="24"/>
              </w:rPr>
              <w:t>81/82</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0,3</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3,3</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4,8</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91,6</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37,6</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36,4</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20,0</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4,6</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1,4</w:t>
            </w:r>
          </w:p>
        </w:tc>
      </w:tr>
      <w:tr w:rsidR="000D1956">
        <w:tblPrEx>
          <w:tblCellMar>
            <w:left w:w="42" w:type="dxa"/>
            <w:right w:w="42" w:type="dxa"/>
          </w:tblCellMar>
        </w:tblPrEx>
        <w:tc>
          <w:tcPr>
            <w:tcW w:w="900" w:type="dxa"/>
            <w:tcBorders>
              <w:left w:val="single" w:sz="12" w:space="0" w:color="808080"/>
              <w:right w:val="nil"/>
            </w:tcBorders>
          </w:tcPr>
          <w:p w:rsidR="000D1956" w:rsidRDefault="000D552B">
            <w:pPr>
              <w:rPr>
                <w:sz w:val="24"/>
              </w:rPr>
            </w:pPr>
            <w:r>
              <w:rPr>
                <w:sz w:val="24"/>
              </w:rPr>
              <w:t>82/83</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1,0</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14,7</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33,7</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50,5</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29,3</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32,2</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25,7</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9,4</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3,4</w:t>
            </w:r>
          </w:p>
        </w:tc>
      </w:tr>
      <w:tr w:rsidR="000D1956">
        <w:tblPrEx>
          <w:tblCellMar>
            <w:left w:w="42" w:type="dxa"/>
            <w:right w:w="42" w:type="dxa"/>
          </w:tblCellMar>
        </w:tblPrEx>
        <w:tc>
          <w:tcPr>
            <w:tcW w:w="900" w:type="dxa"/>
            <w:tcBorders>
              <w:left w:val="single" w:sz="12" w:space="0" w:color="808080"/>
              <w:right w:val="nil"/>
            </w:tcBorders>
          </w:tcPr>
          <w:p w:rsidR="000D1956" w:rsidRDefault="000D552B">
            <w:pPr>
              <w:rPr>
                <w:sz w:val="24"/>
              </w:rPr>
            </w:pPr>
            <w:r>
              <w:rPr>
                <w:sz w:val="24"/>
              </w:rPr>
              <w:t>83/84</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1,0</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12,4</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38,2</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48,5</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34,7</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31,6</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20,7</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10,1</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2,9</w:t>
            </w:r>
          </w:p>
        </w:tc>
      </w:tr>
      <w:tr w:rsidR="000D1956">
        <w:tblPrEx>
          <w:tblCellMar>
            <w:left w:w="42" w:type="dxa"/>
            <w:right w:w="42" w:type="dxa"/>
          </w:tblCellMar>
        </w:tblPrEx>
        <w:tc>
          <w:tcPr>
            <w:tcW w:w="900" w:type="dxa"/>
            <w:tcBorders>
              <w:left w:val="single" w:sz="12" w:space="0" w:color="808080"/>
              <w:right w:val="nil"/>
            </w:tcBorders>
          </w:tcPr>
          <w:p w:rsidR="000D1956" w:rsidRDefault="000D552B">
            <w:pPr>
              <w:rPr>
                <w:sz w:val="24"/>
              </w:rPr>
            </w:pPr>
            <w:r>
              <w:rPr>
                <w:sz w:val="24"/>
              </w:rPr>
              <w:t>84/85</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1,0</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11,2</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23,4</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64,3</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34,5</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36,3</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20,8</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6,9</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1,5</w:t>
            </w:r>
          </w:p>
        </w:tc>
      </w:tr>
      <w:tr w:rsidR="000D1956">
        <w:tblPrEx>
          <w:tblCellMar>
            <w:left w:w="42" w:type="dxa"/>
            <w:right w:w="42" w:type="dxa"/>
          </w:tblCellMar>
        </w:tblPrEx>
        <w:tc>
          <w:tcPr>
            <w:tcW w:w="900" w:type="dxa"/>
            <w:tcBorders>
              <w:left w:val="single" w:sz="12" w:space="0" w:color="808080"/>
              <w:right w:val="nil"/>
            </w:tcBorders>
          </w:tcPr>
          <w:p w:rsidR="000D1956" w:rsidRDefault="000D552B">
            <w:pPr>
              <w:rPr>
                <w:sz w:val="24"/>
              </w:rPr>
            </w:pPr>
            <w:r>
              <w:rPr>
                <w:sz w:val="24"/>
              </w:rPr>
              <w:t>85/86</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1,4</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14,8</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33,5</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50,3</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39,7</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32,5</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18,8</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6,8</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2,2</w:t>
            </w:r>
          </w:p>
        </w:tc>
      </w:tr>
      <w:tr w:rsidR="000D1956">
        <w:tblPrEx>
          <w:tblCellMar>
            <w:left w:w="42" w:type="dxa"/>
            <w:right w:w="42" w:type="dxa"/>
          </w:tblCellMar>
        </w:tblPrEx>
        <w:tc>
          <w:tcPr>
            <w:tcW w:w="900" w:type="dxa"/>
            <w:tcBorders>
              <w:left w:val="single" w:sz="12" w:space="0" w:color="808080"/>
              <w:right w:val="nil"/>
            </w:tcBorders>
          </w:tcPr>
          <w:p w:rsidR="000D1956" w:rsidRDefault="000D552B">
            <w:pPr>
              <w:rPr>
                <w:sz w:val="24"/>
              </w:rPr>
            </w:pPr>
            <w:r>
              <w:rPr>
                <w:sz w:val="24"/>
              </w:rPr>
              <w:t>86/87</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0,4</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4,1</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9,9</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85,5</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39,4</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34,5</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17,5</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6,7</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1,9</w:t>
            </w:r>
          </w:p>
        </w:tc>
      </w:tr>
      <w:tr w:rsidR="000D1956">
        <w:tblPrEx>
          <w:tblCellMar>
            <w:left w:w="42" w:type="dxa"/>
            <w:right w:w="42" w:type="dxa"/>
          </w:tblCellMar>
        </w:tblPrEx>
        <w:tc>
          <w:tcPr>
            <w:tcW w:w="900" w:type="dxa"/>
            <w:tcBorders>
              <w:left w:val="single" w:sz="12" w:space="0" w:color="808080"/>
              <w:right w:val="nil"/>
            </w:tcBorders>
          </w:tcPr>
          <w:p w:rsidR="000D1956" w:rsidRDefault="000D552B">
            <w:pPr>
              <w:rPr>
                <w:sz w:val="24"/>
              </w:rPr>
            </w:pPr>
            <w:r>
              <w:rPr>
                <w:sz w:val="24"/>
              </w:rPr>
              <w:t>87/88</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1,2</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11,2</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29,8</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57,9</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37,0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35,2</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18,2</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7,8</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1,8</w:t>
            </w:r>
          </w:p>
        </w:tc>
      </w:tr>
      <w:tr w:rsidR="000D1956">
        <w:tblPrEx>
          <w:tblCellMar>
            <w:left w:w="42" w:type="dxa"/>
            <w:right w:w="42" w:type="dxa"/>
          </w:tblCellMar>
        </w:tblPrEx>
        <w:tc>
          <w:tcPr>
            <w:tcW w:w="900" w:type="dxa"/>
            <w:tcBorders>
              <w:left w:val="single" w:sz="12" w:space="0" w:color="808080"/>
              <w:right w:val="nil"/>
            </w:tcBorders>
          </w:tcPr>
          <w:p w:rsidR="000D1956" w:rsidRDefault="000D552B">
            <w:pPr>
              <w:rPr>
                <w:sz w:val="24"/>
              </w:rPr>
            </w:pPr>
            <w:r>
              <w:rPr>
                <w:sz w:val="24"/>
              </w:rPr>
              <w:t>88/89</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1,3</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17,0</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33,6</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57,2</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26,6</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37,5</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25,3</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8,0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2,6</w:t>
            </w:r>
          </w:p>
        </w:tc>
      </w:tr>
      <w:tr w:rsidR="000D1956">
        <w:tblPrEx>
          <w:tblCellMar>
            <w:left w:w="42" w:type="dxa"/>
            <w:right w:w="42" w:type="dxa"/>
          </w:tblCellMar>
        </w:tblPrEx>
        <w:tc>
          <w:tcPr>
            <w:tcW w:w="900" w:type="dxa"/>
            <w:tcBorders>
              <w:left w:val="single" w:sz="12" w:space="0" w:color="808080"/>
              <w:right w:val="nil"/>
            </w:tcBorders>
          </w:tcPr>
          <w:p w:rsidR="000D1956" w:rsidRDefault="000D552B">
            <w:pPr>
              <w:rPr>
                <w:sz w:val="24"/>
              </w:rPr>
            </w:pPr>
            <w:r>
              <w:rPr>
                <w:sz w:val="24"/>
              </w:rPr>
              <w:t>89/90</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0,5</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4,6</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10,5</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84,3</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38,8</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36,6</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16,5</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6,0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2,0</w:t>
            </w:r>
          </w:p>
        </w:tc>
      </w:tr>
      <w:tr w:rsidR="000D1956">
        <w:tblPrEx>
          <w:tblCellMar>
            <w:left w:w="42" w:type="dxa"/>
            <w:right w:w="42" w:type="dxa"/>
          </w:tblCellMar>
        </w:tblPrEx>
        <w:tc>
          <w:tcPr>
            <w:tcW w:w="900" w:type="dxa"/>
            <w:tcBorders>
              <w:left w:val="single" w:sz="12" w:space="0" w:color="808080"/>
              <w:right w:val="nil"/>
            </w:tcBorders>
          </w:tcPr>
          <w:p w:rsidR="000D1956" w:rsidRDefault="000D552B">
            <w:pPr>
              <w:rPr>
                <w:sz w:val="24"/>
              </w:rPr>
            </w:pPr>
            <w:r>
              <w:rPr>
                <w:sz w:val="24"/>
              </w:rPr>
              <w:t>90/91</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1,4</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14,4</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35,1</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49,1</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31,8</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36,5</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20,6</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8,0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3,1</w:t>
            </w:r>
          </w:p>
        </w:tc>
      </w:tr>
      <w:tr w:rsidR="000D1956">
        <w:tblPrEx>
          <w:tblCellMar>
            <w:left w:w="42" w:type="dxa"/>
            <w:right w:w="42" w:type="dxa"/>
          </w:tblCellMar>
        </w:tblPrEx>
        <w:tc>
          <w:tcPr>
            <w:tcW w:w="900" w:type="dxa"/>
            <w:tcBorders>
              <w:left w:val="single" w:sz="12" w:space="0" w:color="808080"/>
              <w:bottom w:val="nil"/>
              <w:right w:val="nil"/>
            </w:tcBorders>
          </w:tcPr>
          <w:p w:rsidR="000D1956" w:rsidRDefault="000D552B">
            <w:pPr>
              <w:rPr>
                <w:sz w:val="24"/>
              </w:rPr>
            </w:pPr>
            <w:r>
              <w:rPr>
                <w:sz w:val="24"/>
              </w:rPr>
              <w:t>91/92</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0,1</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0,9</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2,5</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96,8</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31,3</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35,8</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21,0</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9,4</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2,4</w:t>
            </w:r>
          </w:p>
        </w:tc>
      </w:tr>
      <w:tr w:rsidR="000D1956">
        <w:tblPrEx>
          <w:tblCellMar>
            <w:left w:w="42" w:type="dxa"/>
            <w:right w:w="42" w:type="dxa"/>
          </w:tblCellMar>
        </w:tblPrEx>
        <w:tc>
          <w:tcPr>
            <w:tcW w:w="900" w:type="dxa"/>
            <w:tcBorders>
              <w:top w:val="nil"/>
              <w:left w:val="single" w:sz="12" w:space="0" w:color="808080"/>
              <w:bottom w:val="nil"/>
              <w:right w:val="nil"/>
            </w:tcBorders>
          </w:tcPr>
          <w:p w:rsidR="000D1956" w:rsidRDefault="000D552B">
            <w:pPr>
              <w:rPr>
                <w:sz w:val="24"/>
              </w:rPr>
            </w:pPr>
            <w:r>
              <w:rPr>
                <w:sz w:val="24"/>
              </w:rPr>
              <w:t>92/93</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1,7</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19,8</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35,8</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45,7</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29,3</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38,5</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23,4</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6,7</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2,0</w:t>
            </w:r>
          </w:p>
        </w:tc>
      </w:tr>
      <w:tr w:rsidR="000D1956">
        <w:tblPrEx>
          <w:tblCellMar>
            <w:left w:w="42" w:type="dxa"/>
            <w:right w:w="42" w:type="dxa"/>
          </w:tblCellMar>
        </w:tblPrEx>
        <w:tc>
          <w:tcPr>
            <w:tcW w:w="900" w:type="dxa"/>
            <w:tcBorders>
              <w:top w:val="nil"/>
              <w:left w:val="single" w:sz="12" w:space="0" w:color="808080"/>
              <w:bottom w:val="nil"/>
              <w:right w:val="nil"/>
            </w:tcBorders>
          </w:tcPr>
          <w:p w:rsidR="000D1956" w:rsidRDefault="000D552B">
            <w:pPr>
              <w:rPr>
                <w:sz w:val="24"/>
              </w:rPr>
            </w:pPr>
            <w:r>
              <w:rPr>
                <w:sz w:val="24"/>
              </w:rPr>
              <w:t>93/94</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2,2</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23,1</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50,8</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23,9</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34,8</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36,6</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20,3</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7,1</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1,2</w:t>
            </w:r>
          </w:p>
        </w:tc>
      </w:tr>
      <w:tr w:rsidR="000D1956">
        <w:tblPrEx>
          <w:tblCellMar>
            <w:left w:w="42" w:type="dxa"/>
            <w:right w:w="42" w:type="dxa"/>
          </w:tblCellMar>
        </w:tblPrEx>
        <w:tc>
          <w:tcPr>
            <w:tcW w:w="900" w:type="dxa"/>
            <w:tcBorders>
              <w:top w:val="nil"/>
              <w:left w:val="single" w:sz="12" w:space="0" w:color="808080"/>
              <w:bottom w:val="nil"/>
              <w:right w:val="nil"/>
            </w:tcBorders>
          </w:tcPr>
          <w:p w:rsidR="000D1956" w:rsidRDefault="000D552B">
            <w:pPr>
              <w:rPr>
                <w:sz w:val="24"/>
              </w:rPr>
            </w:pPr>
            <w:r>
              <w:rPr>
                <w:sz w:val="24"/>
              </w:rPr>
              <w:t>94/95</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0,3</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3,7</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11,6</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85,9</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26,7</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33,8</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23,9</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12,0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3,6</w:t>
            </w:r>
          </w:p>
        </w:tc>
      </w:tr>
      <w:tr w:rsidR="000D1956">
        <w:tblPrEx>
          <w:tblCellMar>
            <w:left w:w="42" w:type="dxa"/>
            <w:right w:w="42" w:type="dxa"/>
          </w:tblCellMar>
        </w:tblPrEx>
        <w:tc>
          <w:tcPr>
            <w:tcW w:w="900" w:type="dxa"/>
            <w:tcBorders>
              <w:top w:val="nil"/>
              <w:left w:val="single" w:sz="12" w:space="0" w:color="808080"/>
              <w:bottom w:val="nil"/>
              <w:right w:val="nil"/>
            </w:tcBorders>
          </w:tcPr>
          <w:p w:rsidR="000D1956" w:rsidRDefault="000D552B">
            <w:pPr>
              <w:rPr>
                <w:sz w:val="24"/>
              </w:rPr>
            </w:pPr>
            <w:r>
              <w:rPr>
                <w:sz w:val="24"/>
              </w:rPr>
              <w:t>95/96</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0,1</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2,3</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14,2</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29,9</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53,8</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53,9</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31,6</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10,3</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3,5</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0,8</w:t>
            </w:r>
          </w:p>
        </w:tc>
      </w:tr>
      <w:tr w:rsidR="000D1956">
        <w:tblPrEx>
          <w:tblCellMar>
            <w:left w:w="42" w:type="dxa"/>
            <w:right w:w="42" w:type="dxa"/>
          </w:tblCellMar>
        </w:tblPrEx>
        <w:tc>
          <w:tcPr>
            <w:tcW w:w="900" w:type="dxa"/>
            <w:tcBorders>
              <w:top w:val="nil"/>
              <w:left w:val="single" w:sz="12" w:space="0" w:color="808080"/>
              <w:bottom w:val="nil"/>
              <w:right w:val="nil"/>
            </w:tcBorders>
          </w:tcPr>
          <w:p w:rsidR="000D1956" w:rsidRDefault="000D552B">
            <w:pPr>
              <w:rPr>
                <w:sz w:val="24"/>
              </w:rPr>
            </w:pPr>
            <w:r>
              <w:rPr>
                <w:sz w:val="24"/>
              </w:rPr>
              <w:t>96/97</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0,8</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8,0</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37,1</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63,1</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43,3</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28,0</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14,4</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10,7</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3,6</w:t>
            </w:r>
          </w:p>
        </w:tc>
      </w:tr>
      <w:tr w:rsidR="000D1956">
        <w:tblPrEx>
          <w:tblCellMar>
            <w:left w:w="42" w:type="dxa"/>
            <w:right w:w="42" w:type="dxa"/>
          </w:tblCellMar>
        </w:tblPrEx>
        <w:tc>
          <w:tcPr>
            <w:tcW w:w="900" w:type="dxa"/>
            <w:tcBorders>
              <w:top w:val="nil"/>
              <w:left w:val="single" w:sz="12" w:space="0" w:color="808080"/>
              <w:bottom w:val="nil"/>
              <w:right w:val="nil"/>
            </w:tcBorders>
          </w:tcPr>
          <w:p w:rsidR="000D1956" w:rsidRDefault="000D552B">
            <w:pPr>
              <w:rPr>
                <w:sz w:val="24"/>
              </w:rPr>
            </w:pPr>
            <w:r>
              <w:rPr>
                <w:sz w:val="24"/>
              </w:rPr>
              <w:t>97/98</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0,6</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4,1</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5,5</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91,1</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41,4</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38,9</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15,3</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3,3</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1,2</w:t>
            </w:r>
          </w:p>
        </w:tc>
      </w:tr>
      <w:tr w:rsidR="000D1956">
        <w:tblPrEx>
          <w:tblCellMar>
            <w:left w:w="42" w:type="dxa"/>
            <w:right w:w="42" w:type="dxa"/>
          </w:tblCellMar>
        </w:tblPrEx>
        <w:trPr>
          <w:trHeight w:val="207"/>
        </w:trPr>
        <w:tc>
          <w:tcPr>
            <w:tcW w:w="900" w:type="dxa"/>
            <w:tcBorders>
              <w:top w:val="nil"/>
              <w:left w:val="single" w:sz="12" w:space="0" w:color="808080"/>
              <w:bottom w:val="nil"/>
              <w:right w:val="nil"/>
            </w:tcBorders>
          </w:tcPr>
          <w:p w:rsidR="000D1956" w:rsidRDefault="000D552B">
            <w:pPr>
              <w:rPr>
                <w:sz w:val="24"/>
              </w:rPr>
            </w:pPr>
            <w:r>
              <w:rPr>
                <w:sz w:val="24"/>
              </w:rPr>
              <w:t>98/99</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0,0</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0,1</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1,1</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3,5</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98,7</w:t>
            </w:r>
          </w:p>
        </w:tc>
        <w:tc>
          <w:tcPr>
            <w:tcW w:w="720" w:type="dxa"/>
            <w:tcBorders>
              <w:top w:val="nil"/>
              <w:left w:val="single" w:sz="12" w:space="0" w:color="808080"/>
              <w:bottom w:val="nil"/>
              <w:right w:val="single" w:sz="12" w:space="0" w:color="808080"/>
            </w:tcBorders>
          </w:tcPr>
          <w:p w:rsidR="000D1956" w:rsidRDefault="000D552B">
            <w:pPr>
              <w:rPr>
                <w:sz w:val="24"/>
              </w:rPr>
            </w:pPr>
            <w:r>
              <w:rPr>
                <w:sz w:val="24"/>
              </w:rPr>
              <w:t>39,9</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29,7</w:t>
            </w:r>
          </w:p>
        </w:tc>
        <w:tc>
          <w:tcPr>
            <w:tcW w:w="900" w:type="dxa"/>
            <w:tcBorders>
              <w:top w:val="nil"/>
              <w:left w:val="single" w:sz="12" w:space="0" w:color="808080"/>
              <w:bottom w:val="nil"/>
              <w:right w:val="single" w:sz="12" w:space="0" w:color="808080"/>
            </w:tcBorders>
          </w:tcPr>
          <w:p w:rsidR="000D1956" w:rsidRDefault="000D552B">
            <w:pPr>
              <w:rPr>
                <w:sz w:val="24"/>
              </w:rPr>
            </w:pPr>
            <w:r>
              <w:rPr>
                <w:sz w:val="24"/>
              </w:rPr>
              <w:t>17,8</w:t>
            </w:r>
          </w:p>
        </w:tc>
        <w:tc>
          <w:tcPr>
            <w:tcW w:w="630" w:type="dxa"/>
            <w:tcBorders>
              <w:top w:val="nil"/>
              <w:left w:val="single" w:sz="12" w:space="0" w:color="808080"/>
              <w:bottom w:val="nil"/>
              <w:right w:val="single" w:sz="12" w:space="0" w:color="808080"/>
            </w:tcBorders>
          </w:tcPr>
          <w:p w:rsidR="000D1956" w:rsidRDefault="000D552B">
            <w:pPr>
              <w:rPr>
                <w:sz w:val="24"/>
              </w:rPr>
            </w:pPr>
            <w:r>
              <w:rPr>
                <w:sz w:val="24"/>
              </w:rPr>
              <w:t>8,7</w:t>
            </w:r>
          </w:p>
        </w:tc>
        <w:tc>
          <w:tcPr>
            <w:tcW w:w="810" w:type="dxa"/>
            <w:tcBorders>
              <w:top w:val="nil"/>
              <w:left w:val="single" w:sz="12" w:space="0" w:color="808080"/>
              <w:bottom w:val="nil"/>
              <w:right w:val="single" w:sz="12" w:space="0" w:color="808080"/>
            </w:tcBorders>
          </w:tcPr>
          <w:p w:rsidR="000D1956" w:rsidRDefault="000D552B">
            <w:pPr>
              <w:rPr>
                <w:sz w:val="24"/>
              </w:rPr>
            </w:pPr>
            <w:r>
              <w:rPr>
                <w:sz w:val="24"/>
              </w:rPr>
              <w:t>4,0</w:t>
            </w:r>
          </w:p>
        </w:tc>
      </w:tr>
      <w:tr w:rsidR="000D1956">
        <w:tblPrEx>
          <w:tblCellMar>
            <w:left w:w="42" w:type="dxa"/>
            <w:right w:w="42" w:type="dxa"/>
          </w:tblCellMar>
        </w:tblPrEx>
        <w:tc>
          <w:tcPr>
            <w:tcW w:w="900" w:type="dxa"/>
            <w:tcBorders>
              <w:top w:val="single" w:sz="12" w:space="0" w:color="808080"/>
              <w:left w:val="single" w:sz="12" w:space="0" w:color="808080"/>
              <w:bottom w:val="single" w:sz="12" w:space="0" w:color="808080"/>
              <w:right w:val="nil"/>
            </w:tcBorders>
          </w:tcPr>
          <w:p w:rsidR="000D1956" w:rsidRDefault="000D552B">
            <w:pPr>
              <w:rPr>
                <w:b/>
                <w:sz w:val="24"/>
              </w:rPr>
            </w:pPr>
            <w:r>
              <w:rPr>
                <w:b/>
                <w:sz w:val="24"/>
              </w:rPr>
              <w:t>All years</w:t>
            </w:r>
          </w:p>
        </w:tc>
        <w:tc>
          <w:tcPr>
            <w:tcW w:w="720"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0,0</w:t>
            </w:r>
          </w:p>
        </w:tc>
        <w:tc>
          <w:tcPr>
            <w:tcW w:w="810"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0,5</w:t>
            </w:r>
          </w:p>
        </w:tc>
        <w:tc>
          <w:tcPr>
            <w:tcW w:w="900"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5,2</w:t>
            </w:r>
          </w:p>
        </w:tc>
        <w:tc>
          <w:tcPr>
            <w:tcW w:w="630"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12,7</w:t>
            </w:r>
          </w:p>
        </w:tc>
        <w:tc>
          <w:tcPr>
            <w:tcW w:w="810"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82,6</w:t>
            </w:r>
          </w:p>
        </w:tc>
        <w:tc>
          <w:tcPr>
            <w:tcW w:w="720"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36,4</w:t>
            </w:r>
          </w:p>
        </w:tc>
        <w:tc>
          <w:tcPr>
            <w:tcW w:w="810"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34,6</w:t>
            </w:r>
          </w:p>
        </w:tc>
        <w:tc>
          <w:tcPr>
            <w:tcW w:w="900"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19,3</w:t>
            </w:r>
          </w:p>
        </w:tc>
        <w:tc>
          <w:tcPr>
            <w:tcW w:w="630"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7,5</w:t>
            </w:r>
          </w:p>
        </w:tc>
        <w:tc>
          <w:tcPr>
            <w:tcW w:w="810" w:type="dxa"/>
            <w:tcBorders>
              <w:top w:val="single" w:sz="12" w:space="0" w:color="808080"/>
              <w:left w:val="single" w:sz="12" w:space="0" w:color="808080"/>
              <w:bottom w:val="single" w:sz="12" w:space="0" w:color="808080"/>
              <w:right w:val="single" w:sz="12" w:space="0" w:color="808080"/>
            </w:tcBorders>
          </w:tcPr>
          <w:p w:rsidR="000D1956" w:rsidRDefault="000D552B">
            <w:pPr>
              <w:rPr>
                <w:b/>
                <w:sz w:val="24"/>
              </w:rPr>
            </w:pPr>
            <w:r>
              <w:rPr>
                <w:b/>
                <w:sz w:val="24"/>
              </w:rPr>
              <w:t>2,2</w:t>
            </w:r>
          </w:p>
        </w:tc>
      </w:tr>
    </w:tbl>
    <w:p w:rsidR="000D1956" w:rsidRDefault="000D1956">
      <w:pPr>
        <w:rPr>
          <w:sz w:val="24"/>
        </w:rPr>
      </w:pPr>
    </w:p>
    <w:p w:rsidR="000D1956" w:rsidRDefault="000D552B">
      <w:pPr>
        <w:rPr>
          <w:sz w:val="24"/>
        </w:rPr>
      </w:pPr>
      <w:r>
        <w:rPr>
          <w:sz w:val="24"/>
        </w:rPr>
        <w:t xml:space="preserve"> </w:t>
      </w:r>
    </w:p>
    <w:p w:rsidR="000D1956" w:rsidRDefault="000D552B">
      <w:pPr>
        <w:pStyle w:val="Heading8"/>
      </w:pPr>
      <w:r>
        <w:t xml:space="preserve">Iceberg distribution in Antarctica </w:t>
      </w:r>
    </w:p>
    <w:p w:rsidR="000D1956" w:rsidRDefault="000D1956">
      <w:pPr>
        <w:rPr>
          <w:sz w:val="24"/>
        </w:rPr>
      </w:pPr>
    </w:p>
    <w:p w:rsidR="000D1956" w:rsidRDefault="000D552B">
      <w:pPr>
        <w:rPr>
          <w:sz w:val="24"/>
        </w:rPr>
      </w:pPr>
      <w:r>
        <w:rPr>
          <w:sz w:val="24"/>
        </w:rPr>
        <w:t xml:space="preserve">The iceberg observations have been grouped into </w:t>
      </w:r>
      <w:proofErr w:type="spellStart"/>
      <w:r>
        <w:rPr>
          <w:sz w:val="24"/>
        </w:rPr>
        <w:t>gridcells</w:t>
      </w:r>
      <w:proofErr w:type="spellEnd"/>
      <w:r>
        <w:rPr>
          <w:sz w:val="24"/>
        </w:rPr>
        <w:t xml:space="preserve"> with dimensions 2 degrees latitude and 5 degrees longitude. For each observation iceberg density has been computed as the total volume of icebergs observed divided by the ocean area monitored by the observer. View radius and visibility has in many cases been reported on the blue forms. In cases where visibility was not reported the view radius (R) in nautical miles (nm) was assumed to be given by the formula:</w:t>
      </w:r>
    </w:p>
    <w:p w:rsidR="000D1956" w:rsidRDefault="000D552B">
      <w:pPr>
        <w:rPr>
          <w:sz w:val="24"/>
        </w:rPr>
      </w:pPr>
      <w:r>
        <w:rPr>
          <w:sz w:val="24"/>
        </w:rPr>
        <w:t xml:space="preserve"> </w:t>
      </w:r>
    </w:p>
    <w:p w:rsidR="000D1956" w:rsidRDefault="000D552B">
      <w:pPr>
        <w:rPr>
          <w:sz w:val="24"/>
        </w:rPr>
      </w:pPr>
      <w:r>
        <w:rPr>
          <w:sz w:val="24"/>
        </w:rPr>
        <w:t>R= 2.1</w:t>
      </w:r>
      <w:r>
        <w:rPr>
          <w:sz w:val="24"/>
        </w:rPr>
        <w:sym w:font="Symbol" w:char="F02A"/>
      </w:r>
      <w:r>
        <w:rPr>
          <w:sz w:val="24"/>
        </w:rPr>
        <w:t>[(h</w:t>
      </w:r>
      <w:r>
        <w:rPr>
          <w:sz w:val="24"/>
          <w:vertAlign w:val="subscript"/>
        </w:rPr>
        <w:t>1</w:t>
      </w:r>
      <w:r>
        <w:rPr>
          <w:sz w:val="24"/>
        </w:rPr>
        <w:t>)</w:t>
      </w:r>
      <w:r>
        <w:rPr>
          <w:sz w:val="24"/>
          <w:vertAlign w:val="superscript"/>
        </w:rPr>
        <w:t xml:space="preserve">1/2 </w:t>
      </w:r>
      <w:r>
        <w:rPr>
          <w:sz w:val="24"/>
        </w:rPr>
        <w:t>+ (h</w:t>
      </w:r>
      <w:r>
        <w:rPr>
          <w:sz w:val="24"/>
          <w:vertAlign w:val="subscript"/>
        </w:rPr>
        <w:t>2</w:t>
      </w:r>
      <w:r>
        <w:rPr>
          <w:sz w:val="24"/>
        </w:rPr>
        <w:t>)</w:t>
      </w:r>
      <w:r>
        <w:rPr>
          <w:sz w:val="24"/>
          <w:vertAlign w:val="superscript"/>
        </w:rPr>
        <w:t>1/2</w:t>
      </w:r>
      <w:r>
        <w:rPr>
          <w:sz w:val="24"/>
        </w:rPr>
        <w:t>], where h</w:t>
      </w:r>
      <w:r>
        <w:rPr>
          <w:sz w:val="24"/>
          <w:vertAlign w:val="subscript"/>
        </w:rPr>
        <w:t>1</w:t>
      </w:r>
      <w:r>
        <w:rPr>
          <w:sz w:val="24"/>
        </w:rPr>
        <w:t>=iceberg freeboard and h</w:t>
      </w:r>
      <w:r>
        <w:rPr>
          <w:sz w:val="24"/>
          <w:vertAlign w:val="subscript"/>
        </w:rPr>
        <w:t>2</w:t>
      </w:r>
      <w:r>
        <w:rPr>
          <w:sz w:val="24"/>
        </w:rPr>
        <w:t>=observation elevation (radar or visual), both in m.</w:t>
      </w:r>
    </w:p>
    <w:p w:rsidR="000D1956" w:rsidRDefault="000D1956">
      <w:pPr>
        <w:rPr>
          <w:sz w:val="24"/>
        </w:rPr>
      </w:pPr>
    </w:p>
    <w:p w:rsidR="000D1956" w:rsidRDefault="000D552B">
      <w:pPr>
        <w:rPr>
          <w:sz w:val="24"/>
        </w:rPr>
      </w:pPr>
      <w:r>
        <w:rPr>
          <w:sz w:val="24"/>
        </w:rPr>
        <w:t xml:space="preserve">In rare cases neither the ship elevation nor the visibility were reported. In such cases a visibility range of 12 nm was assumed. When observations were done by radar the commonly used radar range of 12 nm was assumed unless otherwise reported. The choice of 12 nm is confirmed by a study performed by Peter </w:t>
      </w:r>
      <w:proofErr w:type="spellStart"/>
      <w:r>
        <w:rPr>
          <w:sz w:val="24"/>
        </w:rPr>
        <w:t>Wadhams</w:t>
      </w:r>
      <w:proofErr w:type="spellEnd"/>
      <w:r>
        <w:rPr>
          <w:sz w:val="24"/>
        </w:rPr>
        <w:t xml:space="preserve"> (1988) that demonstrates that the ability to observe icebergs fall rapidly off after this distance. The average view radius of all observations is 11.88 nm indicating that 12 nm is a good choice as a default value for view radius. </w:t>
      </w:r>
    </w:p>
    <w:p w:rsidR="000D1956" w:rsidRDefault="000D1956">
      <w:pPr>
        <w:rPr>
          <w:sz w:val="24"/>
        </w:rPr>
      </w:pPr>
    </w:p>
    <w:p w:rsidR="000D1956" w:rsidRDefault="000D552B">
      <w:pPr>
        <w:pStyle w:val="Heading8"/>
      </w:pPr>
      <w:r>
        <w:t>Some results</w:t>
      </w:r>
    </w:p>
    <w:p w:rsidR="000D1956" w:rsidRDefault="000D1956"/>
    <w:p w:rsidR="000D1956" w:rsidRDefault="000D552B">
      <w:pPr>
        <w:rPr>
          <w:sz w:val="24"/>
        </w:rPr>
      </w:pPr>
      <w:r>
        <w:rPr>
          <w:sz w:val="24"/>
        </w:rPr>
        <w:lastRenderedPageBreak/>
        <w:t xml:space="preserve">The iceberg data has the potential for use in many types of analysis. In addition to the obvious ones of distribution of icebergs in time and space, the data can be used for widely different purposes. One </w:t>
      </w:r>
      <w:proofErr w:type="gramStart"/>
      <w:r>
        <w:rPr>
          <w:sz w:val="24"/>
        </w:rPr>
        <w:t>examples</w:t>
      </w:r>
      <w:proofErr w:type="gramEnd"/>
      <w:r>
        <w:rPr>
          <w:sz w:val="24"/>
        </w:rPr>
        <w:t xml:space="preserve"> is to combine estimates of iceberg survival times with iceberg quantities to arrive at Antarctic iceberg calving rate and thereby the mass balance of Antarctica (</w:t>
      </w:r>
      <w:proofErr w:type="spellStart"/>
      <w:r>
        <w:rPr>
          <w:sz w:val="24"/>
        </w:rPr>
        <w:t>Orheim</w:t>
      </w:r>
      <w:proofErr w:type="spellEnd"/>
      <w:r>
        <w:rPr>
          <w:sz w:val="24"/>
        </w:rPr>
        <w:t>, 1985). The extent to which icebergs impact on ocean temperatures and circulation can be calculated, and the iceberg tracks and melt rates can be used to estimate potential sediment transport by the icebergs. Recently there have been a number of very large calving events from Antarctica, and the database can be used to place these events into a broader calving perspective.</w:t>
      </w:r>
    </w:p>
    <w:p w:rsidR="000D1956" w:rsidRDefault="000D1956">
      <w:pPr>
        <w:rPr>
          <w:sz w:val="24"/>
        </w:rPr>
      </w:pPr>
    </w:p>
    <w:p w:rsidR="000D1956" w:rsidRDefault="000D552B">
      <w:r>
        <w:rPr>
          <w:sz w:val="24"/>
        </w:rPr>
        <w:t xml:space="preserve">The results presented here concentrate on the content of the database itself, including distribution of iceberg for different size categories. </w:t>
      </w:r>
    </w:p>
    <w:p w:rsidR="000D1956" w:rsidRDefault="000D1956">
      <w:pPr>
        <w:rPr>
          <w:sz w:val="24"/>
        </w:rPr>
      </w:pPr>
    </w:p>
    <w:p w:rsidR="000D1956" w:rsidRDefault="000D552B">
      <w:pPr>
        <w:rPr>
          <w:sz w:val="24"/>
        </w:rPr>
      </w:pPr>
      <w:r>
        <w:rPr>
          <w:sz w:val="24"/>
        </w:rPr>
        <w:t>Figs. 1-4 show ship positions (i.e. not iceberg positions) for four cases: a) all observations, b) all iceberg observations, c) no iceberg observations and d) icebergs greater than 1000 m. Each point in b) represents an average of 11</w:t>
      </w:r>
      <w:proofErr w:type="gramStart"/>
      <w:r>
        <w:rPr>
          <w:sz w:val="24"/>
        </w:rPr>
        <w:t>,5</w:t>
      </w:r>
      <w:proofErr w:type="gramEnd"/>
      <w:r>
        <w:rPr>
          <w:sz w:val="24"/>
        </w:rPr>
        <w:t xml:space="preserve"> icebergs. The data reflect the obvious fact that most ships use the same harbours as their starting points. These are primarily Cape Town (South Africa), Ushuaia (Argentina), Punta Arenas (Chile), </w:t>
      </w:r>
      <w:proofErr w:type="spellStart"/>
      <w:r>
        <w:rPr>
          <w:sz w:val="24"/>
        </w:rPr>
        <w:t>Lyttleton</w:t>
      </w:r>
      <w:proofErr w:type="spellEnd"/>
      <w:r>
        <w:rPr>
          <w:sz w:val="24"/>
        </w:rPr>
        <w:t xml:space="preserve"> (New-Zealand) and </w:t>
      </w:r>
      <w:proofErr w:type="spellStart"/>
      <w:r>
        <w:rPr>
          <w:sz w:val="24"/>
        </w:rPr>
        <w:t>Hobarth</w:t>
      </w:r>
      <w:proofErr w:type="spellEnd"/>
      <w:r>
        <w:rPr>
          <w:sz w:val="24"/>
        </w:rPr>
        <w:t xml:space="preserve"> (Australia). Observations cover most of the area around Antarctica. However, while the northern Weddell Sea and the Indian Ocean is well covered, the Amundsen and Bellingshausen Seas have a lower density of observations. </w:t>
      </w:r>
    </w:p>
    <w:p w:rsidR="000D1956" w:rsidRDefault="000D1956">
      <w:pPr>
        <w:rPr>
          <w:sz w:val="24"/>
        </w:rPr>
      </w:pPr>
    </w:p>
    <w:p w:rsidR="000D1956" w:rsidRDefault="000D552B">
      <w:pPr>
        <w:rPr>
          <w:sz w:val="24"/>
        </w:rPr>
      </w:pPr>
      <w:r>
        <w:rPr>
          <w:sz w:val="24"/>
        </w:rPr>
        <w:t xml:space="preserve">Fig 5 shows the number of observations associated with each </w:t>
      </w:r>
      <w:proofErr w:type="spellStart"/>
      <w:r>
        <w:rPr>
          <w:sz w:val="24"/>
        </w:rPr>
        <w:t>gridcell</w:t>
      </w:r>
      <w:proofErr w:type="spellEnd"/>
      <w:r>
        <w:rPr>
          <w:sz w:val="24"/>
        </w:rPr>
        <w:t>. On the average the database contains 28</w:t>
      </w:r>
      <w:proofErr w:type="gramStart"/>
      <w:r>
        <w:rPr>
          <w:sz w:val="24"/>
        </w:rPr>
        <w:t>,1</w:t>
      </w:r>
      <w:proofErr w:type="gramEnd"/>
      <w:r>
        <w:rPr>
          <w:sz w:val="24"/>
        </w:rPr>
        <w:t xml:space="preserve"> observations per cell. For some of the northernmost </w:t>
      </w:r>
      <w:proofErr w:type="spellStart"/>
      <w:r>
        <w:rPr>
          <w:sz w:val="24"/>
        </w:rPr>
        <w:t>gridcells</w:t>
      </w:r>
      <w:proofErr w:type="spellEnd"/>
      <w:r>
        <w:rPr>
          <w:sz w:val="24"/>
        </w:rPr>
        <w:t xml:space="preserve"> the number of observations is low giving here rise to iceberg density values of lower statistical confidence. There are a few cells with no observations close to the continent as a result of ice conditions preventing ship traverses.</w:t>
      </w:r>
    </w:p>
    <w:p w:rsidR="000D1956" w:rsidRDefault="000D1956">
      <w:pPr>
        <w:rPr>
          <w:sz w:val="24"/>
        </w:rPr>
      </w:pPr>
    </w:p>
    <w:p w:rsidR="000D1956" w:rsidRDefault="000D552B">
      <w:pPr>
        <w:rPr>
          <w:sz w:val="24"/>
        </w:rPr>
      </w:pPr>
      <w:r>
        <w:rPr>
          <w:sz w:val="24"/>
        </w:rPr>
        <w:t xml:space="preserve">Figs. 6-8 show the iceberg density for the entire area for all icebergs, and for icebergs smaller and larger than 1000 m. The icebergs &lt; 1000 m are distributed evenly with a density that decreases gradually away from the coast, while the largest sized icebergs show a more scattered distribution. This difference is not surprising as the much larger population of small icebergs lead to a more uniform distribution.  </w:t>
      </w:r>
    </w:p>
    <w:p w:rsidR="000D1956" w:rsidRDefault="000D1956">
      <w:pPr>
        <w:rPr>
          <w:sz w:val="24"/>
        </w:rPr>
      </w:pPr>
    </w:p>
    <w:p w:rsidR="000D1956" w:rsidRDefault="000D552B">
      <w:pPr>
        <w:rPr>
          <w:sz w:val="24"/>
        </w:rPr>
      </w:pPr>
      <w:r>
        <w:rPr>
          <w:sz w:val="24"/>
        </w:rPr>
        <w:t xml:space="preserve">Fig. 9 shows the average number of icebergs for all observation irrespective of view radius. This is the number of icebergs one can expect to observe from the bridge of a ship at any location around the continent. </w:t>
      </w:r>
    </w:p>
    <w:p w:rsidR="000D1956" w:rsidRDefault="000D1956">
      <w:pPr>
        <w:rPr>
          <w:sz w:val="24"/>
        </w:rPr>
      </w:pPr>
    </w:p>
    <w:p w:rsidR="000D1956" w:rsidRDefault="000D552B">
      <w:pPr>
        <w:rPr>
          <w:sz w:val="24"/>
        </w:rPr>
      </w:pPr>
      <w:r>
        <w:rPr>
          <w:sz w:val="24"/>
        </w:rPr>
        <w:t xml:space="preserve">Figs. 10 and 11 show the average iceberg dimensions for each cell. In Fig. 10 all icebergs are given equal weight and therefore </w:t>
      </w:r>
      <w:proofErr w:type="gramStart"/>
      <w:r>
        <w:rPr>
          <w:sz w:val="24"/>
        </w:rPr>
        <w:t>shows</w:t>
      </w:r>
      <w:proofErr w:type="gramEnd"/>
      <w:r>
        <w:rPr>
          <w:sz w:val="24"/>
        </w:rPr>
        <w:t xml:space="preserve"> the mean iceberg dimension in any given area. In Fig. 11 each iceberg is assigned a weight in the average according to its volume. </w:t>
      </w:r>
    </w:p>
    <w:p w:rsidR="000D1956" w:rsidRDefault="000D1956">
      <w:pPr>
        <w:rPr>
          <w:sz w:val="24"/>
        </w:rPr>
      </w:pPr>
    </w:p>
    <w:p w:rsidR="000D1956" w:rsidRDefault="000D552B">
      <w:pPr>
        <w:rPr>
          <w:sz w:val="24"/>
        </w:rPr>
      </w:pPr>
      <w:r>
        <w:rPr>
          <w:sz w:val="24"/>
        </w:rPr>
        <w:t>Figs. 12-18 give iceberg density for each of the 5 size categories in number per km2. These plots also show a more scattered distribution for the larger bergs than for the smallest categories.</w:t>
      </w:r>
    </w:p>
    <w:p w:rsidR="000D1956" w:rsidRDefault="000D1956">
      <w:pPr>
        <w:rPr>
          <w:sz w:val="24"/>
        </w:rPr>
      </w:pPr>
    </w:p>
    <w:p w:rsidR="000D1956" w:rsidRDefault="000D552B">
      <w:pPr>
        <w:rPr>
          <w:sz w:val="24"/>
        </w:rPr>
      </w:pPr>
      <w:r>
        <w:rPr>
          <w:sz w:val="24"/>
        </w:rPr>
        <w:t xml:space="preserve">In the regions farthest away from the continent some unexpectedly high iceberg densities can be observed. This can in most cases be ascribed to chance, i.e. a small </w:t>
      </w:r>
      <w:r>
        <w:rPr>
          <w:sz w:val="24"/>
        </w:rPr>
        <w:lastRenderedPageBreak/>
        <w:t xml:space="preserve">number of observations. However, in some cases the explanation is shallow water with iceberg grounding. The observation coverage is poor in the northern water because the personnel on the bridge tend to stop logging data as soon as the last iceberg is observed. </w:t>
      </w:r>
    </w:p>
    <w:p w:rsidR="000D1956" w:rsidRDefault="000D1956">
      <w:pPr>
        <w:rPr>
          <w:sz w:val="24"/>
        </w:rPr>
      </w:pPr>
    </w:p>
    <w:p w:rsidR="000D1956" w:rsidRDefault="000D552B">
      <w:pPr>
        <w:pStyle w:val="Heading8"/>
      </w:pPr>
      <w:r>
        <w:t>Conclusions</w:t>
      </w:r>
    </w:p>
    <w:p w:rsidR="000D1956" w:rsidRDefault="000D1956">
      <w:pPr>
        <w:rPr>
          <w:sz w:val="24"/>
        </w:rPr>
      </w:pPr>
    </w:p>
    <w:p w:rsidR="000D1956" w:rsidRDefault="000D552B">
      <w:pPr>
        <w:rPr>
          <w:sz w:val="24"/>
        </w:rPr>
      </w:pPr>
      <w:r>
        <w:rPr>
          <w:sz w:val="24"/>
        </w:rPr>
        <w:t xml:space="preserve">The uneven distribution of icebergs around the continent is in part obviously caused by regional differences in calving rates. However, the data also demonstrate the influence of ocean currents. The icebergs show a good correspondence with the general ocean circulation in the area as illustrated in Fig.12. They follow the westerly-directed coastal current to certain “exit zones” where they are transported northward until they reach the easterly-directed circum-Antarctic circulation system. This is especially pronounced along </w:t>
      </w:r>
      <w:proofErr w:type="spellStart"/>
      <w:r>
        <w:rPr>
          <w:sz w:val="24"/>
        </w:rPr>
        <w:t>Dronning</w:t>
      </w:r>
      <w:proofErr w:type="spellEnd"/>
      <w:r>
        <w:rPr>
          <w:sz w:val="24"/>
        </w:rPr>
        <w:t xml:space="preserve"> Maud Land and </w:t>
      </w:r>
      <w:proofErr w:type="spellStart"/>
      <w:r>
        <w:rPr>
          <w:sz w:val="24"/>
        </w:rPr>
        <w:t>Enderby</w:t>
      </w:r>
      <w:proofErr w:type="spellEnd"/>
      <w:r>
        <w:rPr>
          <w:sz w:val="24"/>
        </w:rPr>
        <w:t xml:space="preserve"> Land. Here the icebergs are concentrated within a 100-150 nm wide coastal belt, until they move northward in two exit zones, the Weddell Sea gyre and around 90</w:t>
      </w:r>
      <w:r>
        <w:rPr>
          <w:sz w:val="24"/>
        </w:rPr>
        <w:sym w:font="Symbol" w:char="F0B0"/>
      </w:r>
      <w:r>
        <w:rPr>
          <w:sz w:val="24"/>
        </w:rPr>
        <w:t>E. Another striking pattern is the belt of high iceberg concentration that extends from the northern tip of the peninsula and directly eastward along the 60</w:t>
      </w:r>
      <w:r>
        <w:rPr>
          <w:sz w:val="24"/>
        </w:rPr>
        <w:sym w:font="Symbol" w:char="F0B0"/>
      </w:r>
      <w:r>
        <w:rPr>
          <w:sz w:val="24"/>
        </w:rPr>
        <w:t>S meridian. Going clockwise, the main northwards iceberg transport is thus concentrated within three main exit zones located around 15</w:t>
      </w:r>
      <w:r>
        <w:rPr>
          <w:sz w:val="24"/>
        </w:rPr>
        <w:sym w:font="Symbol" w:char="F0B0"/>
      </w:r>
      <w:r>
        <w:rPr>
          <w:sz w:val="24"/>
        </w:rPr>
        <w:t>-60</w:t>
      </w:r>
      <w:r>
        <w:rPr>
          <w:sz w:val="24"/>
        </w:rPr>
        <w:sym w:font="Symbol" w:char="F0B0"/>
      </w:r>
      <w:r>
        <w:rPr>
          <w:sz w:val="24"/>
        </w:rPr>
        <w:t>W, 70</w:t>
      </w:r>
      <w:r>
        <w:rPr>
          <w:sz w:val="24"/>
        </w:rPr>
        <w:sym w:font="Symbol" w:char="F0B0"/>
      </w:r>
      <w:r>
        <w:rPr>
          <w:sz w:val="24"/>
        </w:rPr>
        <w:t>-110</w:t>
      </w:r>
      <w:r>
        <w:rPr>
          <w:sz w:val="24"/>
        </w:rPr>
        <w:sym w:font="Symbol" w:char="F0B0"/>
      </w:r>
      <w:r>
        <w:rPr>
          <w:sz w:val="24"/>
        </w:rPr>
        <w:t>E, and 165</w:t>
      </w:r>
      <w:r>
        <w:rPr>
          <w:sz w:val="24"/>
        </w:rPr>
        <w:sym w:font="Symbol" w:char="F0B0"/>
      </w:r>
      <w:r>
        <w:rPr>
          <w:sz w:val="24"/>
        </w:rPr>
        <w:t>E-150</w:t>
      </w:r>
      <w:r>
        <w:rPr>
          <w:sz w:val="24"/>
        </w:rPr>
        <w:sym w:font="Symbol" w:char="F0B0"/>
      </w:r>
      <w:r>
        <w:rPr>
          <w:sz w:val="24"/>
        </w:rPr>
        <w:t>W.</w:t>
      </w:r>
    </w:p>
    <w:p w:rsidR="000D1956" w:rsidRDefault="000D1956">
      <w:pPr>
        <w:rPr>
          <w:sz w:val="24"/>
        </w:rPr>
      </w:pPr>
    </w:p>
    <w:p w:rsidR="000D1956" w:rsidRDefault="000D552B">
      <w:pPr>
        <w:rPr>
          <w:sz w:val="24"/>
        </w:rPr>
      </w:pPr>
      <w:r>
        <w:rPr>
          <w:sz w:val="24"/>
        </w:rPr>
        <w:t>The iceberg database also provides information for ship planning, especially as it provides data on which parts of the Southern Ocean that are likely to have high incidence of growlers. These “</w:t>
      </w:r>
      <w:proofErr w:type="spellStart"/>
      <w:r>
        <w:rPr>
          <w:sz w:val="24"/>
        </w:rPr>
        <w:t>bergy</w:t>
      </w:r>
      <w:proofErr w:type="spellEnd"/>
      <w:r>
        <w:rPr>
          <w:sz w:val="24"/>
        </w:rPr>
        <w:t xml:space="preserve"> bits” are problematic for ship traffic, as they are not easily seen in rough weather or in darkness, and are also hard to detect by radar because of freeboard often &lt;1m. They are remnants or fractured parts from icebergs, and although the iceberg statistics do not include such small ice bodies, the statistics show where the source </w:t>
      </w:r>
      <w:proofErr w:type="gramStart"/>
      <w:r>
        <w:rPr>
          <w:sz w:val="24"/>
        </w:rPr>
        <w:t>bergs of such growlers is</w:t>
      </w:r>
      <w:proofErr w:type="gramEnd"/>
      <w:r>
        <w:rPr>
          <w:sz w:val="24"/>
        </w:rPr>
        <w:t xml:space="preserve"> likely to be located.</w:t>
      </w:r>
    </w:p>
    <w:p w:rsidR="000D1956" w:rsidRDefault="000D1956">
      <w:pPr>
        <w:rPr>
          <w:sz w:val="24"/>
        </w:rPr>
      </w:pPr>
    </w:p>
    <w:p w:rsidR="000D1956" w:rsidRDefault="000D552B">
      <w:pPr>
        <w:pStyle w:val="Heading8"/>
      </w:pPr>
      <w:r>
        <w:t>Acknowledgements</w:t>
      </w:r>
    </w:p>
    <w:p w:rsidR="000D1956" w:rsidRDefault="000D1956">
      <w:pPr>
        <w:rPr>
          <w:sz w:val="24"/>
        </w:rPr>
      </w:pPr>
    </w:p>
    <w:p w:rsidR="000D1956" w:rsidRDefault="000D552B">
      <w:pPr>
        <w:rPr>
          <w:sz w:val="24"/>
        </w:rPr>
      </w:pPr>
      <w:r>
        <w:rPr>
          <w:sz w:val="24"/>
        </w:rPr>
        <w:t xml:space="preserve">We are grateful for the assistance of all vessel crews and other expedition members who have provided the data. The value of the data gathered by these vessels is highly magnified because they operate in areas of low vessel frequency. </w:t>
      </w:r>
    </w:p>
    <w:p w:rsidR="000D1956" w:rsidRDefault="000D1956">
      <w:pPr>
        <w:rPr>
          <w:sz w:val="24"/>
        </w:rPr>
      </w:pPr>
    </w:p>
    <w:p w:rsidR="000D1956" w:rsidRDefault="000D552B">
      <w:pPr>
        <w:pStyle w:val="Heading8"/>
      </w:pPr>
      <w:r>
        <w:t>References</w:t>
      </w:r>
    </w:p>
    <w:p w:rsidR="000D1956" w:rsidRDefault="000D1956">
      <w:pPr>
        <w:rPr>
          <w:sz w:val="24"/>
        </w:rPr>
      </w:pPr>
    </w:p>
    <w:p w:rsidR="000D1956" w:rsidRDefault="000D552B">
      <w:pPr>
        <w:rPr>
          <w:sz w:val="24"/>
        </w:rPr>
      </w:pPr>
      <w:proofErr w:type="spellStart"/>
      <w:r>
        <w:rPr>
          <w:sz w:val="24"/>
        </w:rPr>
        <w:t>Wadhams</w:t>
      </w:r>
      <w:proofErr w:type="spellEnd"/>
      <w:r>
        <w:rPr>
          <w:sz w:val="24"/>
        </w:rPr>
        <w:t xml:space="preserve">, P., 1988: Winter observations of iceberg frequencies and sizes in the South Atlantic Ocean. </w:t>
      </w:r>
      <w:proofErr w:type="gramStart"/>
      <w:r>
        <w:rPr>
          <w:sz w:val="24"/>
        </w:rPr>
        <w:t>Journal of Geophysical Research-oceans, Vol. 93, No.</w:t>
      </w:r>
      <w:proofErr w:type="gramEnd"/>
      <w:r>
        <w:rPr>
          <w:sz w:val="24"/>
        </w:rPr>
        <w:t xml:space="preserve"> C4, p. 3583-3590.)</w:t>
      </w:r>
    </w:p>
    <w:p w:rsidR="000D1956" w:rsidRDefault="000D1956">
      <w:pPr>
        <w:rPr>
          <w:sz w:val="24"/>
        </w:rPr>
      </w:pPr>
    </w:p>
    <w:p w:rsidR="000D552B" w:rsidRDefault="000D552B">
      <w:pPr>
        <w:rPr>
          <w:sz w:val="24"/>
        </w:rPr>
      </w:pPr>
      <w:proofErr w:type="spellStart"/>
      <w:r>
        <w:rPr>
          <w:sz w:val="24"/>
        </w:rPr>
        <w:t>Orheim</w:t>
      </w:r>
      <w:proofErr w:type="spellEnd"/>
      <w:r>
        <w:rPr>
          <w:sz w:val="24"/>
        </w:rPr>
        <w:t>, O., 1985: Iceberg discharge and the mass balance of Antarctica. (In Glaciers, ice sheets and sea level: effect of a CO2-induced climatic change. Report of Seattle Workshop, Sept. 13-15 1984. Washington, DC, Department of Energy, p. 210-215.)</w:t>
      </w:r>
    </w:p>
    <w:sectPr w:rsidR="000D552B" w:rsidSect="000D1956">
      <w:pgSz w:w="11906" w:h="16838"/>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343"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en-GB" w:vendorID="8" w:dllVersion="513" w:checkStyle="1"/>
  <w:activeWritingStyle w:appName="MSWord" w:lang="nb-NO" w:vendorID="22" w:dllVersion="513" w:checkStyle="1"/>
  <w:proofState w:spelling="clean" w:grammar="clean"/>
  <w:defaultTabStop w:val="720"/>
  <w:hyphenationZone w:val="425"/>
  <w:displayHorizontalDrawingGridEvery w:val="0"/>
  <w:displayVerticalDrawingGridEvery w:val="0"/>
  <w:doNotUseMarginsForDrawingGridOrigin/>
  <w:noPunctuationKerning/>
  <w:characterSpacingControl w:val="doNotCompress"/>
  <w:compat/>
  <w:rsids>
    <w:rsidRoot w:val="00656F1F"/>
    <w:rsid w:val="000D1956"/>
    <w:rsid w:val="000D552B"/>
    <w:rsid w:val="00656F1F"/>
    <w:rsid w:val="00D24578"/>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956"/>
    <w:rPr>
      <w:lang w:val="en-GB"/>
    </w:rPr>
  </w:style>
  <w:style w:type="paragraph" w:styleId="Heading1">
    <w:name w:val="heading 1"/>
    <w:basedOn w:val="Normal"/>
    <w:next w:val="Normal"/>
    <w:qFormat/>
    <w:rsid w:val="000D1956"/>
    <w:pPr>
      <w:keepNext/>
      <w:spacing w:before="240" w:after="60"/>
      <w:outlineLvl w:val="0"/>
    </w:pPr>
    <w:rPr>
      <w:rFonts w:ascii="Arial" w:hAnsi="Arial"/>
      <w:b/>
      <w:kern w:val="28"/>
      <w:sz w:val="28"/>
    </w:rPr>
  </w:style>
  <w:style w:type="paragraph" w:styleId="Heading2">
    <w:name w:val="heading 2"/>
    <w:basedOn w:val="Normal"/>
    <w:next w:val="Normal"/>
    <w:qFormat/>
    <w:rsid w:val="000D1956"/>
    <w:pPr>
      <w:keepNext/>
      <w:spacing w:before="240" w:after="60"/>
      <w:outlineLvl w:val="1"/>
    </w:pPr>
    <w:rPr>
      <w:rFonts w:ascii="Arial" w:hAnsi="Arial"/>
      <w:b/>
      <w:i/>
      <w:sz w:val="24"/>
    </w:rPr>
  </w:style>
  <w:style w:type="paragraph" w:styleId="Heading3">
    <w:name w:val="heading 3"/>
    <w:basedOn w:val="Normal"/>
    <w:next w:val="Normal"/>
    <w:qFormat/>
    <w:rsid w:val="000D1956"/>
    <w:pPr>
      <w:keepNext/>
      <w:jc w:val="both"/>
      <w:outlineLvl w:val="2"/>
    </w:pPr>
    <w:rPr>
      <w:b/>
      <w:sz w:val="23"/>
    </w:rPr>
  </w:style>
  <w:style w:type="paragraph" w:styleId="Heading4">
    <w:name w:val="heading 4"/>
    <w:basedOn w:val="Normal"/>
    <w:next w:val="Normal"/>
    <w:qFormat/>
    <w:rsid w:val="000D1956"/>
    <w:pPr>
      <w:keepNext/>
      <w:jc w:val="both"/>
      <w:outlineLvl w:val="3"/>
    </w:pPr>
    <w:rPr>
      <w:b/>
      <w:sz w:val="24"/>
    </w:rPr>
  </w:style>
  <w:style w:type="paragraph" w:styleId="Heading5">
    <w:name w:val="heading 5"/>
    <w:basedOn w:val="Normal"/>
    <w:next w:val="Normal"/>
    <w:qFormat/>
    <w:rsid w:val="000D1956"/>
    <w:pPr>
      <w:keepNext/>
      <w:jc w:val="center"/>
      <w:outlineLvl w:val="4"/>
    </w:pPr>
    <w:rPr>
      <w:b/>
      <w:sz w:val="24"/>
    </w:rPr>
  </w:style>
  <w:style w:type="paragraph" w:styleId="Heading6">
    <w:name w:val="heading 6"/>
    <w:basedOn w:val="Normal"/>
    <w:next w:val="Normal"/>
    <w:qFormat/>
    <w:rsid w:val="000D1956"/>
    <w:pPr>
      <w:keepNext/>
      <w:tabs>
        <w:tab w:val="left" w:pos="5245"/>
      </w:tabs>
      <w:jc w:val="both"/>
      <w:outlineLvl w:val="5"/>
    </w:pPr>
    <w:rPr>
      <w:sz w:val="24"/>
    </w:rPr>
  </w:style>
  <w:style w:type="paragraph" w:styleId="Heading7">
    <w:name w:val="heading 7"/>
    <w:basedOn w:val="Normal"/>
    <w:next w:val="Normal"/>
    <w:qFormat/>
    <w:rsid w:val="000D1956"/>
    <w:pPr>
      <w:keepNext/>
      <w:ind w:left="5760"/>
      <w:jc w:val="right"/>
      <w:outlineLvl w:val="6"/>
    </w:pPr>
    <w:rPr>
      <w:sz w:val="24"/>
    </w:rPr>
  </w:style>
  <w:style w:type="paragraph" w:styleId="Heading8">
    <w:name w:val="heading 8"/>
    <w:basedOn w:val="Normal"/>
    <w:next w:val="Normal"/>
    <w:qFormat/>
    <w:rsid w:val="000D1956"/>
    <w:pPr>
      <w:keepNext/>
      <w:outlineLvl w:val="7"/>
    </w:pPr>
    <w:rPr>
      <w:b/>
      <w:sz w:val="24"/>
    </w:rPr>
  </w:style>
  <w:style w:type="paragraph" w:styleId="Heading9">
    <w:name w:val="heading 9"/>
    <w:basedOn w:val="Normal"/>
    <w:next w:val="Normal"/>
    <w:qFormat/>
    <w:rsid w:val="000D1956"/>
    <w:pPr>
      <w:keepNext/>
      <w:jc w:val="center"/>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0D1956"/>
    <w:pPr>
      <w:jc w:val="both"/>
    </w:pPr>
    <w:rPr>
      <w:sz w:val="24"/>
    </w:rPr>
  </w:style>
  <w:style w:type="paragraph" w:styleId="DocumentMap">
    <w:name w:val="Document Map"/>
    <w:basedOn w:val="Normal"/>
    <w:semiHidden/>
    <w:rsid w:val="000D1956"/>
    <w:pPr>
      <w:shd w:val="clear" w:color="auto" w:fill="000080"/>
    </w:pPr>
    <w:rPr>
      <w:rFonts w:ascii="Tahoma" w:hAnsi="Tahoma"/>
    </w:rPr>
  </w:style>
  <w:style w:type="paragraph" w:styleId="BodyText2">
    <w:name w:val="Body Text 2"/>
    <w:basedOn w:val="Normal"/>
    <w:semiHidden/>
    <w:rsid w:val="000D1956"/>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3177</Words>
  <Characters>16841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Summary</vt:lpstr>
    </vt:vector>
  </TitlesOfParts>
  <Company>NP</Company>
  <LinksUpToDate>false</LinksUpToDate>
  <CharactersWithSpaces>19979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dc:title>
  <dc:creator>NP</dc:creator>
  <cp:lastModifiedBy>Are Bjørdal</cp:lastModifiedBy>
  <cp:revision>2</cp:revision>
  <cp:lastPrinted>2000-10-20T09:28:00Z</cp:lastPrinted>
  <dcterms:created xsi:type="dcterms:W3CDTF">2011-10-20T12:42:00Z</dcterms:created>
  <dcterms:modified xsi:type="dcterms:W3CDTF">2011-10-20T12:42:00Z</dcterms:modified>
</cp:coreProperties>
</file>